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AE8" w:rsidRPr="003A5AE8" w:rsidRDefault="003A5AE8" w:rsidP="003A5AE8">
      <w:pPr>
        <w:jc w:val="center"/>
        <w:rPr>
          <w:rFonts w:ascii="Times New Roman" w:hAnsi="Times New Roman"/>
          <w:b/>
          <w:szCs w:val="24"/>
          <w:lang w:val="lv-LV"/>
        </w:rPr>
      </w:pPr>
      <w:r w:rsidRPr="003A5AE8">
        <w:rPr>
          <w:rFonts w:ascii="Times New Roman" w:hAnsi="Times New Roman"/>
          <w:b/>
          <w:szCs w:val="24"/>
          <w:lang w:val="lv-LV"/>
        </w:rPr>
        <w:t>KO VAJADZĒTU KRISTĪT?</w:t>
      </w: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 xml:space="preserve">autors Ričards </w:t>
      </w:r>
      <w:proofErr w:type="spellStart"/>
      <w:r w:rsidRPr="003A5AE8">
        <w:rPr>
          <w:rFonts w:ascii="Times New Roman" w:hAnsi="Times New Roman"/>
          <w:szCs w:val="24"/>
          <w:lang w:val="lv-LV"/>
        </w:rPr>
        <w:t>Eidijs</w:t>
      </w:r>
      <w:proofErr w:type="spellEnd"/>
      <w:r w:rsidRPr="003A5AE8">
        <w:rPr>
          <w:rFonts w:ascii="Times New Roman" w:hAnsi="Times New Roman"/>
          <w:szCs w:val="24"/>
          <w:lang w:val="lv-LV"/>
        </w:rPr>
        <w:t xml:space="preserve"> /</w:t>
      </w:r>
      <w:proofErr w:type="spellStart"/>
      <w:r w:rsidRPr="003A5AE8">
        <w:rPr>
          <w:rFonts w:ascii="Times New Roman" w:hAnsi="Times New Roman"/>
          <w:i/>
          <w:szCs w:val="24"/>
          <w:lang w:val="lv-LV"/>
        </w:rPr>
        <w:t>Richard</w:t>
      </w:r>
      <w:proofErr w:type="spellEnd"/>
      <w:r w:rsidRPr="003A5AE8">
        <w:rPr>
          <w:rFonts w:ascii="Times New Roman" w:hAnsi="Times New Roman"/>
          <w:i/>
          <w:szCs w:val="24"/>
          <w:lang w:val="lv-LV"/>
        </w:rPr>
        <w:t xml:space="preserve"> </w:t>
      </w:r>
      <w:proofErr w:type="spellStart"/>
      <w:r w:rsidRPr="003A5AE8">
        <w:rPr>
          <w:rFonts w:ascii="Times New Roman" w:hAnsi="Times New Roman"/>
          <w:i/>
          <w:szCs w:val="24"/>
          <w:lang w:val="lv-LV"/>
        </w:rPr>
        <w:t>Ady</w:t>
      </w:r>
      <w:proofErr w:type="spellEnd"/>
      <w:r w:rsidRPr="003A5AE8">
        <w:rPr>
          <w:rFonts w:ascii="Times New Roman" w:hAnsi="Times New Roman"/>
          <w:szCs w:val="24"/>
          <w:lang w:val="lv-LV"/>
        </w:rPr>
        <w:t>/</w:t>
      </w:r>
    </w:p>
    <w:p w:rsidR="003A5AE8" w:rsidRPr="003A5AE8" w:rsidRDefault="003A5AE8" w:rsidP="003A5AE8">
      <w:pPr>
        <w:jc w:val="both"/>
        <w:rPr>
          <w:rFonts w:ascii="Times New Roman" w:hAnsi="Times New Roman"/>
          <w:szCs w:val="24"/>
          <w:lang w:val="lv-LV"/>
        </w:rPr>
      </w:pPr>
    </w:p>
    <w:p w:rsidR="003A5AE8" w:rsidRDefault="003A5AE8" w:rsidP="003A5AE8">
      <w:pPr>
        <w:pStyle w:val="BodyText"/>
        <w:rPr>
          <w:rFonts w:ascii="Times New Roman" w:hAnsi="Times New Roman"/>
          <w:sz w:val="24"/>
          <w:szCs w:val="24"/>
        </w:rPr>
        <w:sectPr w:rsidR="003A5AE8" w:rsidSect="003A5AE8">
          <w:pgSz w:w="11906" w:h="16838"/>
          <w:pgMar w:top="720" w:right="720" w:bottom="720" w:left="720" w:header="706" w:footer="706" w:gutter="0"/>
          <w:cols w:space="708"/>
          <w:docGrid w:linePitch="360"/>
        </w:sectPr>
      </w:pPr>
    </w:p>
    <w:p w:rsidR="003A5AE8" w:rsidRPr="003A5AE8" w:rsidRDefault="003A5AE8" w:rsidP="003A5AE8">
      <w:pPr>
        <w:pStyle w:val="BodyText"/>
        <w:rPr>
          <w:rFonts w:ascii="Times New Roman" w:hAnsi="Times New Roman"/>
          <w:sz w:val="24"/>
          <w:szCs w:val="24"/>
        </w:rPr>
      </w:pPr>
      <w:r w:rsidRPr="003A5AE8">
        <w:rPr>
          <w:rFonts w:ascii="Times New Roman" w:hAnsi="Times New Roman"/>
          <w:sz w:val="24"/>
          <w:szCs w:val="24"/>
        </w:rPr>
        <w:tab/>
        <w:t>Iespējams tagad jūs jautājiet: “</w:t>
      </w:r>
      <w:proofErr w:type="gramStart"/>
      <w:r w:rsidRPr="003A5AE8">
        <w:rPr>
          <w:rFonts w:ascii="Times New Roman" w:hAnsi="Times New Roman"/>
          <w:sz w:val="24"/>
          <w:szCs w:val="24"/>
        </w:rPr>
        <w:t>Vai mani</w:t>
      </w:r>
      <w:proofErr w:type="gramEnd"/>
      <w:r w:rsidRPr="003A5AE8">
        <w:rPr>
          <w:rFonts w:ascii="Times New Roman" w:hAnsi="Times New Roman"/>
          <w:sz w:val="24"/>
          <w:szCs w:val="24"/>
        </w:rPr>
        <w:t xml:space="preserve"> jākristī?” vai arī “Vai man jākristī savu bērnu?” vai “Cik vecai jābūt personai, lai to kristītu?” Pēc atbildēm uz šiem jautājumiem mums jāvēršas pie Dieva vārda. Ko saka Bībele?</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APMĀCĪBA NĀK PIRMS KRISTĪBAS</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r>
      <w:proofErr w:type="gramStart"/>
      <w:r w:rsidRPr="003A5AE8">
        <w:rPr>
          <w:rFonts w:ascii="Times New Roman" w:hAnsi="Times New Roman"/>
          <w:szCs w:val="24"/>
          <w:lang w:val="lv-LV"/>
        </w:rPr>
        <w:t>Pēc Bībeles,</w:t>
      </w:r>
      <w:proofErr w:type="gramEnd"/>
      <w:r w:rsidRPr="003A5AE8">
        <w:rPr>
          <w:rFonts w:ascii="Times New Roman" w:hAnsi="Times New Roman"/>
          <w:szCs w:val="24"/>
          <w:lang w:val="lv-LV"/>
        </w:rPr>
        <w:t xml:space="preserve"> apmācība vienmēr nāk pirms kristības. Jēzus teica saviem apustuļiem Galilejā: “</w:t>
      </w:r>
      <w:r w:rsidRPr="003A5AE8">
        <w:rPr>
          <w:rStyle w:val="normal1"/>
          <w:rFonts w:ascii="Times New Roman" w:hAnsi="Times New Roman" w:cs="Times New Roman"/>
          <w:sz w:val="24"/>
          <w:szCs w:val="24"/>
          <w:lang w:val="lv-LV"/>
        </w:rPr>
        <w:t xml:space="preserve">... eita un darait par mācekļiem [māciet] visas tautas, tās kristīdami Tēva, Dēla un Svētā Gara vārdā, tās mācīdami turēt visu, ko Es jums esmu pavēlējis” (Mateja 28:19-20). </w:t>
      </w:r>
      <w:r w:rsidRPr="003A5AE8">
        <w:rPr>
          <w:rFonts w:ascii="Times New Roman" w:hAnsi="Times New Roman"/>
          <w:szCs w:val="24"/>
          <w:lang w:val="lv-LV"/>
        </w:rPr>
        <w:t>Pirmkārt, apustuļiem bija jādara cilvēki par sekotājiem, mācot cilvēkiem Labo Vēsti par Jēzu Kristu. Tad tiem bija jākristī tie, kuri izlēma sekot Jēzum. Tikai tie cilvēki, kuri bija atbilstošā vecumā, lai tos apmācītu, tika uzskatīti par pietiekami nobriedušiem, lai tiktu kristīti.</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TICĪBA NĀK PIRMS KRISTĪBAS</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Pēc Bībeles ticība vienmēr nāk pirms kristības. Īsi pirms tam, kad Jēzus atgriezās pie Tēva, viņš aizveda savus apustuļus uz Eļļas kalnu. Tur viņš tiem s</w:t>
      </w:r>
      <w:r w:rsidRPr="003A5AE8">
        <w:rPr>
          <w:rStyle w:val="normal1"/>
          <w:rFonts w:ascii="Times New Roman" w:hAnsi="Times New Roman" w:cs="Times New Roman"/>
          <w:sz w:val="24"/>
          <w:szCs w:val="24"/>
          <w:lang w:val="lv-LV"/>
        </w:rPr>
        <w:t xml:space="preserve">acīja: “Eita pa visu pasauli un pasludiniet evaņģēliju visai radībai. Kas tic un top kristīts, tas tiks izglābts, bet, kas netic, tiks pazudināts” (Marka 16:15-16). </w:t>
      </w:r>
      <w:r w:rsidRPr="003A5AE8">
        <w:rPr>
          <w:rFonts w:ascii="Times New Roman" w:hAnsi="Times New Roman"/>
          <w:szCs w:val="24"/>
          <w:lang w:val="lv-LV"/>
        </w:rPr>
        <w:t>Ticība nāk pirms kristības. Vispirms cilvēks tic Jēzum Kristum kā Dieva Dēlam. Tad šis cilvēks tiek kristīts. Ticības veids, kas noved pie kristības, ir paļāvīga ticība.</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Tiek stāstīts notikums par jaunu zēnu, kurš tika iesprostots degoša nama augšstāvā. Kad ugunsgrēks ielauzās viņa istabā, viņš izbēga pa logu un karājās ārā pie palodzes. Liesmas lauzās ārā pa logu. Likās, ka zēns sadegs vai, krītot zemē, nositīsies. Tomēr viņš turējās pie palodzes ar nāvīgu satvērienu. Tad lejā nostājās spēcīgs vīrs un pacēla savas rokas. Viņš sauca: “Laidies vaļā, dēls! Es tevi noķeršu!” Zēns ļāvās kritienam</w:t>
      </w:r>
      <w:proofErr w:type="gramStart"/>
      <w:r w:rsidRPr="003A5AE8">
        <w:rPr>
          <w:rFonts w:ascii="Times New Roman" w:hAnsi="Times New Roman"/>
          <w:szCs w:val="24"/>
          <w:lang w:val="lv-LV"/>
        </w:rPr>
        <w:t xml:space="preserve"> un</w:t>
      </w:r>
      <w:proofErr w:type="gramEnd"/>
      <w:r w:rsidRPr="003A5AE8">
        <w:rPr>
          <w:rFonts w:ascii="Times New Roman" w:hAnsi="Times New Roman"/>
          <w:szCs w:val="24"/>
          <w:lang w:val="lv-LV"/>
        </w:rPr>
        <w:t xml:space="preserve"> iekrita lielā vīra rokās.</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Labā Vēsts ir tāda, ka Jēzus Kristus ir nācis mūs izglābt no ugunīgas nāves. Viņš ir mūsu Pestītājs, un viņš lūdz: “Laidies vaļā! Un Es tevi notveršu!” Ticības veids, kas ved pie kristības, ir ticība, kas “ielec” Jēzus rokās.</w:t>
      </w:r>
    </w:p>
    <w:p w:rsidR="003A5AE8" w:rsidRDefault="003A5AE8" w:rsidP="003A5AE8">
      <w:pPr>
        <w:jc w:val="both"/>
        <w:rPr>
          <w:rFonts w:ascii="Times New Roman" w:hAnsi="Times New Roman"/>
          <w:szCs w:val="24"/>
          <w:lang w:val="lv-LV"/>
        </w:rPr>
      </w:pPr>
    </w:p>
    <w:p w:rsidR="008112ED" w:rsidRDefault="008112ED" w:rsidP="003A5AE8">
      <w:pPr>
        <w:jc w:val="both"/>
        <w:rPr>
          <w:rFonts w:ascii="Times New Roman" w:hAnsi="Times New Roman"/>
          <w:szCs w:val="24"/>
          <w:lang w:val="lv-LV"/>
        </w:rPr>
      </w:pPr>
    </w:p>
    <w:p w:rsidR="008112ED" w:rsidRDefault="008112ED" w:rsidP="003A5AE8">
      <w:pPr>
        <w:jc w:val="both"/>
        <w:rPr>
          <w:rFonts w:ascii="Times New Roman" w:hAnsi="Times New Roman"/>
          <w:szCs w:val="24"/>
          <w:lang w:val="lv-LV"/>
        </w:rPr>
      </w:pPr>
    </w:p>
    <w:p w:rsidR="008112ED" w:rsidRPr="003A5AE8" w:rsidRDefault="008112ED" w:rsidP="003A5AE8">
      <w:pPr>
        <w:jc w:val="both"/>
        <w:rPr>
          <w:rFonts w:ascii="Times New Roman" w:hAnsi="Times New Roman"/>
          <w:szCs w:val="24"/>
          <w:lang w:val="lv-LV"/>
        </w:rPr>
      </w:pPr>
    </w:p>
    <w:p w:rsidR="008112ED" w:rsidRDefault="003A5AE8" w:rsidP="003A5AE8">
      <w:pPr>
        <w:jc w:val="center"/>
        <w:rPr>
          <w:rFonts w:ascii="Times New Roman" w:hAnsi="Times New Roman"/>
          <w:szCs w:val="24"/>
          <w:lang w:val="lv-LV"/>
        </w:rPr>
      </w:pPr>
      <w:r w:rsidRPr="003A5AE8">
        <w:rPr>
          <w:rFonts w:ascii="Times New Roman" w:hAnsi="Times New Roman"/>
          <w:szCs w:val="24"/>
          <w:lang w:val="lv-LV"/>
        </w:rPr>
        <w:t>GRĒKU NOŽĒLOŠANA</w:t>
      </w:r>
      <w:bookmarkStart w:id="0" w:name="_GoBack"/>
      <w:bookmarkEnd w:id="0"/>
      <w:r w:rsidRPr="003A5AE8">
        <w:rPr>
          <w:rFonts w:ascii="Times New Roman" w:hAnsi="Times New Roman"/>
          <w:szCs w:val="24"/>
          <w:lang w:val="lv-LV"/>
        </w:rPr>
        <w:t xml:space="preserve"> NĀK</w:t>
      </w: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PIRMS KRISTĪBAS</w:t>
      </w:r>
    </w:p>
    <w:p w:rsidR="003A5AE8" w:rsidRPr="003A5AE8" w:rsidRDefault="003A5AE8" w:rsidP="003A5AE8">
      <w:pPr>
        <w:jc w:val="both"/>
        <w:rPr>
          <w:rFonts w:ascii="Times New Roman" w:hAnsi="Times New Roman"/>
          <w:szCs w:val="24"/>
          <w:lang w:val="lv-LV"/>
        </w:rPr>
      </w:pPr>
    </w:p>
    <w:p w:rsidR="003A5AE8" w:rsidRPr="003A5AE8" w:rsidRDefault="003A5AE8" w:rsidP="003A5AE8">
      <w:pPr>
        <w:ind w:firstLine="720"/>
        <w:jc w:val="both"/>
        <w:rPr>
          <w:rFonts w:ascii="Times New Roman" w:hAnsi="Times New Roman"/>
          <w:szCs w:val="24"/>
          <w:lang w:val="lv-LV"/>
        </w:rPr>
      </w:pPr>
      <w:r w:rsidRPr="003A5AE8">
        <w:rPr>
          <w:rFonts w:ascii="Times New Roman" w:hAnsi="Times New Roman"/>
          <w:szCs w:val="24"/>
          <w:lang w:val="lv-LV"/>
        </w:rPr>
        <w:t>Kad farizeji un saduķeji atnāca pie Jāņa, lai tiktu kristīti, viņš atteicās to darīt. Jānis tiem sacīja: “</w:t>
      </w:r>
      <w:r w:rsidRPr="003A5AE8">
        <w:rPr>
          <w:rStyle w:val="normal1"/>
          <w:rFonts w:ascii="Times New Roman" w:hAnsi="Times New Roman" w:cs="Times New Roman"/>
          <w:sz w:val="24"/>
          <w:szCs w:val="24"/>
          <w:lang w:val="lv-LV"/>
        </w:rPr>
        <w:t>Jūs odžu dzimums, kas jums mācīja bēgt no nākamās dusmības? Tad nesiet pienācīgus atgriešanās augļus” (Mateja 3:7-8).</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 xml:space="preserve">Vasarsvētku dienā Pēteris sludināja saviļņojošu vēsti. Viņš secināja: “… </w:t>
      </w:r>
      <w:r w:rsidRPr="003A5AE8">
        <w:rPr>
          <w:rStyle w:val="normal1"/>
          <w:rFonts w:ascii="Times New Roman" w:hAnsi="Times New Roman" w:cs="Times New Roman"/>
          <w:sz w:val="24"/>
          <w:szCs w:val="24"/>
          <w:lang w:val="lv-LV"/>
        </w:rPr>
        <w:t xml:space="preserve">Dievs viņu ir darījis par Kungu un Kristu, šo pašu Jēzu, ko jūs esat situši krustā” (Apustuļu darbi 2:36). </w:t>
      </w:r>
      <w:r w:rsidRPr="003A5AE8">
        <w:rPr>
          <w:rFonts w:ascii="Times New Roman" w:hAnsi="Times New Roman"/>
          <w:szCs w:val="24"/>
          <w:lang w:val="lv-LV"/>
        </w:rPr>
        <w:t>Kad cilvēki to dzirdēja, viņi jutās ļoti apbēdināti. Un tie izsaucās: “</w:t>
      </w:r>
      <w:r w:rsidRPr="003A5AE8">
        <w:rPr>
          <w:rStyle w:val="normal1"/>
          <w:rFonts w:ascii="Times New Roman" w:hAnsi="Times New Roman" w:cs="Times New Roman"/>
          <w:sz w:val="24"/>
          <w:szCs w:val="24"/>
          <w:lang w:val="lv-LV"/>
        </w:rPr>
        <w:t xml:space="preserve">Brāļi, ko lai mēs darām?” (Apustuļu darbi 2:37). </w:t>
      </w:r>
      <w:r w:rsidRPr="003A5AE8">
        <w:rPr>
          <w:rFonts w:ascii="Times New Roman" w:hAnsi="Times New Roman"/>
          <w:szCs w:val="24"/>
          <w:lang w:val="lv-LV"/>
        </w:rPr>
        <w:t>Pēteris tiem atbildēja: “</w:t>
      </w:r>
      <w:r w:rsidRPr="003A5AE8">
        <w:rPr>
          <w:rStyle w:val="normal1"/>
          <w:rFonts w:ascii="Times New Roman" w:hAnsi="Times New Roman" w:cs="Times New Roman"/>
          <w:sz w:val="24"/>
          <w:szCs w:val="24"/>
          <w:lang w:val="lv-LV"/>
        </w:rPr>
        <w:t xml:space="preserve">Atgriezieties no grēkiem un liecieties kristīties ikviens Jēzus Kristus vārdā, lai jūs dabūtu grēku piedošanu un jūs saņemsiet Svētā Gara dāvanu” (Apustuļu darbi 2:38). </w:t>
      </w:r>
      <w:r w:rsidRPr="003A5AE8">
        <w:rPr>
          <w:rFonts w:ascii="Times New Roman" w:hAnsi="Times New Roman"/>
          <w:szCs w:val="24"/>
          <w:lang w:val="lv-LV"/>
        </w:rPr>
        <w:t>Ievērojiet, ka viņiem vispirms bija jāmaina sava sirds un dzīve. Tad viņus varēja kristīt. Grēku nožēlošana nāk pirms kristības.</w:t>
      </w:r>
    </w:p>
    <w:p w:rsidR="003A5AE8" w:rsidRPr="003A5AE8" w:rsidRDefault="003A5AE8" w:rsidP="003A5AE8">
      <w:pPr>
        <w:jc w:val="center"/>
        <w:rPr>
          <w:rFonts w:ascii="Times New Roman" w:hAnsi="Times New Roman"/>
          <w:szCs w:val="24"/>
          <w:lang w:val="lv-LV"/>
        </w:rPr>
      </w:pP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KAS IR GRĒKU NOŽĒLOŠANA?</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Grēku nožēlošana ir būt tik apbēdinātam par grēku, ka jūs beidzat grēkot. Tās ir izmaiņas sirdī un dzīvē.</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 xml:space="preserve">Ievērojams erudīts zinātnieks lasīja sprediķi par grēku nožēlošanu. Viņš citēja daudzas </w:t>
      </w:r>
      <w:proofErr w:type="spellStart"/>
      <w:r w:rsidRPr="003A5AE8">
        <w:rPr>
          <w:rFonts w:ascii="Times New Roman" w:hAnsi="Times New Roman"/>
          <w:szCs w:val="24"/>
          <w:lang w:val="lv-LV"/>
        </w:rPr>
        <w:t>rakstvietas</w:t>
      </w:r>
      <w:proofErr w:type="spellEnd"/>
      <w:r w:rsidRPr="003A5AE8">
        <w:rPr>
          <w:rFonts w:ascii="Times New Roman" w:hAnsi="Times New Roman"/>
          <w:szCs w:val="24"/>
          <w:lang w:val="lv-LV"/>
        </w:rPr>
        <w:t xml:space="preserve">. Viņa domas bija dziļas un pamatīgas. Tomēr viņš nespēja likt savai auditorijai saprast. Piecēlās vecs lauku sludinātājs. Viņš godbijīgi vaicāja: “Brāli, vai es drīkstu parādīt cilvēkiem to, ko es uzskatu par grēku nožēlošanu?” Erudītais sludinātājs teica: “Ļoti labi, tēvoci Jāni. Parādi mums, kas ir grēku nožēlošana!” Vecais vīrs gāja pa baznīcas aili, saucot: “Es dodos uz elli! Es dodos uz elli!” Tad pēkšņi viņš pagriezās un sāka iet pretējā virzienā, saucot: “Es dodos uz debesīm! Es dodos uz debesīm!” Tad viņš apsēdās. </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Šis grēku nožēlošanas apraksts varbūt ir pārāk vienkāršs. Tomēr daudz patiesības ir tajā, ko vecais vīrs teica. Grēku nožēlošana ir apgriezties apkārt. Grēku nožēlošana ir atstāt to ceļu, kas ved uz leju</w:t>
      </w:r>
      <w:proofErr w:type="gramStart"/>
      <w:r w:rsidRPr="003A5AE8">
        <w:rPr>
          <w:rFonts w:ascii="Times New Roman" w:hAnsi="Times New Roman"/>
          <w:szCs w:val="24"/>
          <w:lang w:val="lv-LV"/>
        </w:rPr>
        <w:t xml:space="preserve"> un</w:t>
      </w:r>
      <w:proofErr w:type="gramEnd"/>
      <w:r w:rsidRPr="003A5AE8">
        <w:rPr>
          <w:rFonts w:ascii="Times New Roman" w:hAnsi="Times New Roman"/>
          <w:szCs w:val="24"/>
          <w:lang w:val="lv-LV"/>
        </w:rPr>
        <w:t xml:space="preserve"> pagriezties uz to, kas ved augšup. Grēku nožēlošana ir nožēla, kas pārvērsta rīcībā. Tā ir kustība projām no ļaunā virzienā uz labo. Tā ir staigāšana Jēzus pēdās, savas sirds un dzīves izmainīšana. Jaunās Derības laikos tie, kuri bija pietiekami veci, lai mainītu savu sirdi un dzīvi, tika uzskatīti par pietiekami </w:t>
      </w:r>
      <w:proofErr w:type="spellStart"/>
      <w:r w:rsidRPr="003A5AE8">
        <w:rPr>
          <w:rFonts w:ascii="Times New Roman" w:hAnsi="Times New Roman"/>
          <w:szCs w:val="24"/>
          <w:lang w:val="lv-LV"/>
        </w:rPr>
        <w:t>nobiedrušiem</w:t>
      </w:r>
      <w:proofErr w:type="spellEnd"/>
      <w:r w:rsidRPr="003A5AE8">
        <w:rPr>
          <w:rFonts w:ascii="Times New Roman" w:hAnsi="Times New Roman"/>
          <w:szCs w:val="24"/>
          <w:lang w:val="lv-LV"/>
        </w:rPr>
        <w:t>, lai tiktu kristīti.</w:t>
      </w: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lastRenderedPageBreak/>
        <w:t>VAI MAZS BĒRNS JĀKRISTĪ?</w:t>
      </w:r>
    </w:p>
    <w:p w:rsidR="003A5AE8" w:rsidRPr="003A5AE8" w:rsidRDefault="003A5AE8" w:rsidP="003A5AE8">
      <w:pPr>
        <w:jc w:val="both"/>
        <w:rPr>
          <w:rFonts w:ascii="Times New Roman" w:hAnsi="Times New Roman"/>
          <w:szCs w:val="24"/>
          <w:lang w:val="lv-LV"/>
        </w:rPr>
      </w:pPr>
    </w:p>
    <w:p w:rsidR="003A5AE8" w:rsidRPr="003A5AE8" w:rsidRDefault="003A5AE8" w:rsidP="003A5AE8">
      <w:pPr>
        <w:pStyle w:val="BodyText2"/>
        <w:rPr>
          <w:rFonts w:ascii="Times New Roman" w:hAnsi="Times New Roman"/>
          <w:sz w:val="24"/>
          <w:szCs w:val="24"/>
        </w:rPr>
      </w:pPr>
      <w:r w:rsidRPr="003A5AE8">
        <w:rPr>
          <w:rFonts w:ascii="Times New Roman" w:hAnsi="Times New Roman"/>
          <w:sz w:val="24"/>
          <w:szCs w:val="24"/>
        </w:rPr>
        <w:tab/>
        <w:t>No Svētajiem Rakstiem esam uzzinājuši, ka trīs lietas nāk pirms kristības: (1) apmācība, (2) ticība un (3) grēku nožēlošana. Lai jautātu, vai mazus bērnus var kristīt, jājautā sekojošais:</w:t>
      </w:r>
    </w:p>
    <w:p w:rsidR="003A5AE8" w:rsidRPr="003A5AE8" w:rsidRDefault="003A5AE8" w:rsidP="003A5AE8">
      <w:pPr>
        <w:numPr>
          <w:ilvl w:val="0"/>
          <w:numId w:val="1"/>
        </w:numPr>
        <w:tabs>
          <w:tab w:val="clear" w:pos="1080"/>
          <w:tab w:val="num" w:pos="360"/>
        </w:tabs>
        <w:ind w:left="360"/>
        <w:jc w:val="both"/>
        <w:rPr>
          <w:rFonts w:ascii="Times New Roman" w:hAnsi="Times New Roman"/>
          <w:szCs w:val="24"/>
          <w:lang w:val="lv-LV"/>
        </w:rPr>
      </w:pPr>
      <w:r w:rsidRPr="003A5AE8">
        <w:rPr>
          <w:rFonts w:ascii="Times New Roman" w:hAnsi="Times New Roman"/>
          <w:szCs w:val="24"/>
          <w:lang w:val="lv-LV"/>
        </w:rPr>
        <w:t>Vai mazus bērnus var apmācīt?</w:t>
      </w:r>
    </w:p>
    <w:p w:rsidR="003A5AE8" w:rsidRPr="003A5AE8" w:rsidRDefault="003A5AE8" w:rsidP="003A5AE8">
      <w:pPr>
        <w:numPr>
          <w:ilvl w:val="0"/>
          <w:numId w:val="1"/>
        </w:numPr>
        <w:tabs>
          <w:tab w:val="clear" w:pos="1080"/>
          <w:tab w:val="num" w:pos="360"/>
        </w:tabs>
        <w:ind w:left="360"/>
        <w:jc w:val="both"/>
        <w:rPr>
          <w:rFonts w:ascii="Times New Roman" w:hAnsi="Times New Roman"/>
          <w:szCs w:val="24"/>
          <w:lang w:val="lv-LV"/>
        </w:rPr>
      </w:pPr>
      <w:r w:rsidRPr="003A5AE8">
        <w:rPr>
          <w:rFonts w:ascii="Times New Roman" w:hAnsi="Times New Roman"/>
          <w:szCs w:val="24"/>
          <w:lang w:val="lv-LV"/>
        </w:rPr>
        <w:t>Vai mazi bērni spēj saprast Labo Vēsti?</w:t>
      </w:r>
    </w:p>
    <w:p w:rsidR="003A5AE8" w:rsidRPr="003A5AE8" w:rsidRDefault="003A5AE8" w:rsidP="003A5AE8">
      <w:pPr>
        <w:numPr>
          <w:ilvl w:val="0"/>
          <w:numId w:val="1"/>
        </w:numPr>
        <w:tabs>
          <w:tab w:val="clear" w:pos="1080"/>
          <w:tab w:val="num" w:pos="360"/>
        </w:tabs>
        <w:ind w:left="360"/>
        <w:jc w:val="both"/>
        <w:rPr>
          <w:rFonts w:ascii="Times New Roman" w:hAnsi="Times New Roman"/>
          <w:szCs w:val="24"/>
          <w:lang w:val="lv-LV"/>
        </w:rPr>
      </w:pPr>
      <w:r w:rsidRPr="003A5AE8">
        <w:rPr>
          <w:rFonts w:ascii="Times New Roman" w:hAnsi="Times New Roman"/>
          <w:szCs w:val="24"/>
          <w:lang w:val="lv-LV"/>
        </w:rPr>
        <w:t>Vai mazi bērni spēj ticēt Jēzum un pieņemt viņu kā savu Pestītāju?</w:t>
      </w:r>
    </w:p>
    <w:p w:rsidR="003A5AE8" w:rsidRPr="003A5AE8" w:rsidRDefault="003A5AE8" w:rsidP="003A5AE8">
      <w:pPr>
        <w:numPr>
          <w:ilvl w:val="0"/>
          <w:numId w:val="1"/>
        </w:numPr>
        <w:tabs>
          <w:tab w:val="clear" w:pos="1080"/>
          <w:tab w:val="num" w:pos="360"/>
        </w:tabs>
        <w:ind w:left="360"/>
        <w:jc w:val="both"/>
        <w:rPr>
          <w:rFonts w:ascii="Times New Roman" w:hAnsi="Times New Roman"/>
          <w:szCs w:val="24"/>
          <w:lang w:val="lv-LV"/>
        </w:rPr>
      </w:pPr>
      <w:r w:rsidRPr="003A5AE8">
        <w:rPr>
          <w:rFonts w:ascii="Times New Roman" w:hAnsi="Times New Roman"/>
          <w:szCs w:val="24"/>
          <w:lang w:val="lv-LV"/>
        </w:rPr>
        <w:t>Vai mazi bērni spēj izmainīt savas sirdis un dzīves?</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Kurš var atbildēt “jā” uz jebkuru no šiem jautājumiem?</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NAMU ATGRIEŠANA</w:t>
      </w:r>
    </w:p>
    <w:p w:rsidR="003A5AE8" w:rsidRPr="003A5AE8" w:rsidRDefault="003A5AE8" w:rsidP="003A5AE8">
      <w:pPr>
        <w:jc w:val="both"/>
        <w:rPr>
          <w:rFonts w:ascii="Times New Roman" w:hAnsi="Times New Roman"/>
          <w:szCs w:val="24"/>
          <w:lang w:val="lv-LV"/>
        </w:rPr>
      </w:pPr>
    </w:p>
    <w:p w:rsidR="003A5AE8" w:rsidRPr="003A5AE8" w:rsidRDefault="003A5AE8" w:rsidP="003A5AE8">
      <w:pPr>
        <w:ind w:firstLine="720"/>
        <w:jc w:val="both"/>
        <w:rPr>
          <w:rFonts w:ascii="Times New Roman" w:hAnsi="Times New Roman"/>
          <w:szCs w:val="24"/>
          <w:lang w:val="lv-LV"/>
        </w:rPr>
      </w:pPr>
      <w:r w:rsidRPr="003A5AE8">
        <w:rPr>
          <w:rFonts w:ascii="Times New Roman" w:hAnsi="Times New Roman"/>
          <w:szCs w:val="24"/>
          <w:lang w:val="lv-LV"/>
        </w:rPr>
        <w:t>Daži cilvēki argumentē, ka Jaunās Derības laikos tika kristīti veseli nami (cilvēki, kas dzīvoja vienā mājā), un ka dažos no šiem namiem noteikti bija arī mazi bērni. Vai tā ir taisnība? Bībelē ir rakstīts tikai par četru namu atgriešanas gadījumiem. Izpētīsim katru gadījumu, jautājot: “Vai mazi bērni tika kristīti?”</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PIRMKĀRT: KORNĒLIJS UN VIŅA NAMS</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Par Kornēliju un viņa nama atgriešanos ir rakstīts Apustuļu darbu desmitajā nodaļā. Šeit mēs atrodam sekojošus faktus: (a) “</w:t>
      </w:r>
      <w:r w:rsidRPr="003A5AE8">
        <w:rPr>
          <w:rStyle w:val="normal1"/>
          <w:rFonts w:ascii="Times New Roman" w:hAnsi="Times New Roman" w:cs="Times New Roman"/>
          <w:sz w:val="24"/>
          <w:szCs w:val="24"/>
          <w:lang w:val="lv-LV"/>
        </w:rPr>
        <w:t>Cēzarejā bija kāds vīrs, vārdā Kornēlijs, virsnieks tā sauktajā itāļu rotā, ticīgs un dievbijīgs ar visu savu namu. Viņš deva ļaudīm daudz dāvanu un pastāvīgi lūdza Dievu” (Apustuļu darbi 10:1-2)</w:t>
      </w:r>
      <w:r w:rsidRPr="003A5AE8">
        <w:rPr>
          <w:rFonts w:ascii="Times New Roman" w:hAnsi="Times New Roman"/>
          <w:szCs w:val="24"/>
          <w:lang w:val="lv-LV"/>
        </w:rPr>
        <w:t>. (b) Kornēlijs, “</w:t>
      </w:r>
      <w:r w:rsidRPr="003A5AE8">
        <w:rPr>
          <w:rStyle w:val="normal1"/>
          <w:rFonts w:ascii="Times New Roman" w:hAnsi="Times New Roman" w:cs="Times New Roman"/>
          <w:sz w:val="24"/>
          <w:szCs w:val="24"/>
          <w:lang w:val="lv-LV"/>
        </w:rPr>
        <w:t>saaicinājis savus radiniekus un tuvākos draugus, viņus jau gaidīja” (Apustuļu darbi 10:24)</w:t>
      </w:r>
      <w:r w:rsidRPr="003A5AE8">
        <w:rPr>
          <w:rFonts w:ascii="Times New Roman" w:hAnsi="Times New Roman"/>
          <w:szCs w:val="24"/>
          <w:lang w:val="lv-LV"/>
        </w:rPr>
        <w:t xml:space="preserve">, lai dzirdētu Pētera vārdus </w:t>
      </w:r>
      <w:r w:rsidRPr="003A5AE8">
        <w:rPr>
          <w:rStyle w:val="normal1"/>
          <w:rFonts w:ascii="Times New Roman" w:hAnsi="Times New Roman" w:cs="Times New Roman"/>
          <w:sz w:val="24"/>
          <w:szCs w:val="24"/>
          <w:lang w:val="lv-LV"/>
        </w:rPr>
        <w:t>(Apustuļu darbi 10:24)</w:t>
      </w:r>
      <w:r w:rsidRPr="003A5AE8">
        <w:rPr>
          <w:rFonts w:ascii="Times New Roman" w:hAnsi="Times New Roman"/>
          <w:szCs w:val="24"/>
          <w:lang w:val="lv-LV"/>
        </w:rPr>
        <w:t xml:space="preserve">. (c) Šie cilvēki klausījās Pētera vēstījumu </w:t>
      </w:r>
      <w:r w:rsidRPr="003A5AE8">
        <w:rPr>
          <w:rStyle w:val="normal1"/>
          <w:rFonts w:ascii="Times New Roman" w:hAnsi="Times New Roman" w:cs="Times New Roman"/>
          <w:sz w:val="24"/>
          <w:szCs w:val="24"/>
          <w:lang w:val="lv-LV"/>
        </w:rPr>
        <w:t>(Apustuļu darbi 10:27-43)</w:t>
      </w:r>
      <w:r w:rsidRPr="003A5AE8">
        <w:rPr>
          <w:rFonts w:ascii="Times New Roman" w:hAnsi="Times New Roman"/>
          <w:szCs w:val="24"/>
          <w:lang w:val="lv-LV"/>
        </w:rPr>
        <w:t xml:space="preserve">. (d) Svētais Gars nonāca lejā uz visiem tiem, kuri klausījās Pētera runā </w:t>
      </w:r>
      <w:r w:rsidRPr="003A5AE8">
        <w:rPr>
          <w:rStyle w:val="normal1"/>
          <w:rFonts w:ascii="Times New Roman" w:hAnsi="Times New Roman" w:cs="Times New Roman"/>
          <w:sz w:val="24"/>
          <w:szCs w:val="24"/>
          <w:lang w:val="lv-LV"/>
        </w:rPr>
        <w:t>(Apustuļu darbi 10:44)</w:t>
      </w:r>
      <w:r w:rsidRPr="003A5AE8">
        <w:rPr>
          <w:rFonts w:ascii="Times New Roman" w:hAnsi="Times New Roman"/>
          <w:szCs w:val="24"/>
          <w:lang w:val="lv-LV"/>
        </w:rPr>
        <w:t xml:space="preserve">. (e) Visus viņus dzirdēja </w:t>
      </w:r>
      <w:r w:rsidRPr="003A5AE8">
        <w:rPr>
          <w:rStyle w:val="normal1"/>
          <w:rFonts w:ascii="Times New Roman" w:hAnsi="Times New Roman" w:cs="Times New Roman"/>
          <w:sz w:val="24"/>
          <w:szCs w:val="24"/>
          <w:lang w:val="lv-LV"/>
        </w:rPr>
        <w:t>“mēlēs runājam un Dievu teicam” (Apustuļu darbi 10:46)</w:t>
      </w:r>
      <w:r w:rsidRPr="003A5AE8">
        <w:rPr>
          <w:rFonts w:ascii="Times New Roman" w:hAnsi="Times New Roman"/>
          <w:szCs w:val="24"/>
          <w:lang w:val="lv-LV"/>
        </w:rPr>
        <w:t>. (f) Pēteris “</w:t>
      </w:r>
      <w:r w:rsidRPr="003A5AE8">
        <w:rPr>
          <w:rStyle w:val="normal1"/>
          <w:rFonts w:ascii="Times New Roman" w:hAnsi="Times New Roman" w:cs="Times New Roman"/>
          <w:sz w:val="24"/>
          <w:szCs w:val="24"/>
          <w:lang w:val="lv-LV"/>
        </w:rPr>
        <w:t>pavēlēja tos kristīt Jēzus Kristus vārdā” (Apustuļu darbi 10:48)</w:t>
      </w:r>
      <w:r w:rsidRPr="003A5AE8">
        <w:rPr>
          <w:rFonts w:ascii="Times New Roman" w:hAnsi="Times New Roman"/>
          <w:szCs w:val="24"/>
          <w:lang w:val="lv-LV"/>
        </w:rPr>
        <w:t>. (g) Viņi paklausīja. (h) “</w:t>
      </w:r>
      <w:r w:rsidRPr="003A5AE8">
        <w:rPr>
          <w:rStyle w:val="normal1"/>
          <w:rFonts w:ascii="Times New Roman" w:hAnsi="Times New Roman" w:cs="Times New Roman"/>
          <w:sz w:val="24"/>
          <w:szCs w:val="24"/>
          <w:lang w:val="lv-LV"/>
        </w:rPr>
        <w:t>Tad tie lūdza, lai viņš dažas dienas pie tiem paliktu” (Apustuļu darbi 10:48)</w:t>
      </w:r>
      <w:r w:rsidRPr="003A5AE8">
        <w:rPr>
          <w:rFonts w:ascii="Times New Roman" w:hAnsi="Times New Roman"/>
          <w:szCs w:val="24"/>
          <w:lang w:val="lv-LV"/>
        </w:rPr>
        <w:t>.</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Vai Kornēlija namā tika kristīti kādi mazi bērni? Atkal ievērojiet, ka viņš bija “</w:t>
      </w:r>
      <w:r w:rsidRPr="003A5AE8">
        <w:rPr>
          <w:rStyle w:val="normal1"/>
          <w:rFonts w:ascii="Times New Roman" w:hAnsi="Times New Roman" w:cs="Times New Roman"/>
          <w:sz w:val="24"/>
          <w:szCs w:val="24"/>
          <w:lang w:val="lv-LV"/>
        </w:rPr>
        <w:t>dievbijīgs ar visu savu namu. Viņš deva ļaudīm daudz dāvanu un pastāvīgi lūdza Dievu.” R</w:t>
      </w:r>
      <w:r w:rsidRPr="003A5AE8">
        <w:rPr>
          <w:rFonts w:ascii="Times New Roman" w:hAnsi="Times New Roman"/>
          <w:szCs w:val="24"/>
          <w:lang w:val="lv-LV"/>
        </w:rPr>
        <w:t>adinieki un draugi, kuri sapulcējās viņa mājā, klausījās Pētera vēstījumā, runāja dažādās valodās, slavēja Dievu, paklausīja Pētera pavēlei, kristoties, un uzaicināja Pēteri palikt vairākas dienas. Tās bija pieaugušu cilvēku darbības.</w:t>
      </w: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OTRKĀRT: LIDIJA UN VIŅAS NAMS</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 xml:space="preserve">Lidijas gadījumā (Apustuļu darbi 16:11-15) nav norādījumu, ka Lidija bija precējusies. Arī bērni nebija pieminēti. Lidija bija turīga </w:t>
      </w:r>
      <w:proofErr w:type="spellStart"/>
      <w:r w:rsidRPr="003A5AE8">
        <w:rPr>
          <w:rFonts w:ascii="Times New Roman" w:hAnsi="Times New Roman"/>
          <w:szCs w:val="24"/>
          <w:lang w:val="lv-LV"/>
        </w:rPr>
        <w:t>komersante</w:t>
      </w:r>
      <w:proofErr w:type="spellEnd"/>
      <w:r w:rsidRPr="003A5AE8">
        <w:rPr>
          <w:rFonts w:ascii="Times New Roman" w:hAnsi="Times New Roman"/>
          <w:szCs w:val="24"/>
          <w:lang w:val="lv-LV"/>
        </w:rPr>
        <w:t>, kura pelnīja sev iztiku, pārdodot purpursarkanu audumu. Šis audums bija tik dārgs, ka tikai karaļi un bagāti cilvēki varēja to atļauties.</w:t>
      </w:r>
    </w:p>
    <w:p w:rsidR="003A5AE8" w:rsidRPr="003A5AE8" w:rsidRDefault="003A5AE8" w:rsidP="003A5AE8">
      <w:pPr>
        <w:jc w:val="both"/>
        <w:rPr>
          <w:rStyle w:val="normal1"/>
          <w:rFonts w:ascii="Times New Roman" w:hAnsi="Times New Roman" w:cs="Times New Roman"/>
          <w:sz w:val="24"/>
          <w:szCs w:val="24"/>
          <w:lang w:val="lv-LV"/>
        </w:rPr>
      </w:pPr>
      <w:r w:rsidRPr="003A5AE8">
        <w:rPr>
          <w:rFonts w:ascii="Times New Roman" w:hAnsi="Times New Roman"/>
          <w:szCs w:val="24"/>
          <w:lang w:val="lv-LV"/>
        </w:rPr>
        <w:tab/>
        <w:t>Kad Lidija noticēja tam, ko teica Pāvils, viņa un visi cilvēki, kuri dzīvoja viņas mājā, tika kristīti. Tad Lidija uzaicināja Pāvilu un viņa ceļabiedrus savā mājā. Viņa teica:</w:t>
      </w:r>
      <w:r w:rsidRPr="003A5AE8">
        <w:rPr>
          <w:rStyle w:val="normal1"/>
          <w:rFonts w:ascii="Times New Roman" w:hAnsi="Times New Roman" w:cs="Times New Roman"/>
          <w:sz w:val="24"/>
          <w:szCs w:val="24"/>
          <w:lang w:val="lv-LV"/>
        </w:rPr>
        <w:t xml:space="preserve"> “Ja jums šķiet, ka es ticu Tam Kungam, tad nāciet manā namā un palieciet tur!” (Apustuļu darbi 16:15).</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Lidijas saime, iespējams, sastāvēja no kalpiem. Šķiet, ļoti iespējams, ka viņa nebija precējusies. Ja viņa būtu precēta, viņa nebūtu bijusi tik piesardzīga pret Pāvila un viņa ceļabiedru uzaicināšanu savā mājā. Nav pierādījumu, ka Lidijas namā bija mazi bērni.</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 xml:space="preserve"> </w:t>
      </w: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TREŠKĀRT: FILIPU CIETUMA UZRAUGS</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Pēc tam, kad Filipos Lidija bija kristīta, Pāvils un Sīla tika arestēti, sisti un iemesti cietumā. Ap pusnakti viņi skaitīja lūgšanas un dziedāja dziesmas Dievam. Pēkšņi notika spēcīga zemestrīce. Cietuma pamati drebēja. Visas cietuma durvis atvērās, un cietumnieki tika atbrīvoti no ķēdēm.</w:t>
      </w:r>
    </w:p>
    <w:p w:rsidR="003A5AE8" w:rsidRPr="003A5AE8" w:rsidRDefault="003A5AE8" w:rsidP="003A5AE8">
      <w:pPr>
        <w:jc w:val="both"/>
        <w:rPr>
          <w:rStyle w:val="normal1"/>
          <w:rFonts w:ascii="Times New Roman" w:hAnsi="Times New Roman" w:cs="Times New Roman"/>
          <w:sz w:val="24"/>
          <w:szCs w:val="24"/>
          <w:lang w:val="lv-LV"/>
        </w:rPr>
      </w:pPr>
      <w:r w:rsidRPr="003A5AE8">
        <w:rPr>
          <w:rFonts w:ascii="Times New Roman" w:hAnsi="Times New Roman"/>
          <w:szCs w:val="24"/>
          <w:lang w:val="lv-LV"/>
        </w:rPr>
        <w:tab/>
        <w:t xml:space="preserve">Kad cietuma uzraugs pamodās, viņš ieraudzīja, ka cietuma durvis ir atvērtas. Viņš nodomāja, ka visi cietumnieki izbēguši. Viņš izvilka savu zobenu un gatavojās nonāvēties. Tomēr Pāvils </w:t>
      </w:r>
      <w:r w:rsidRPr="003A5AE8">
        <w:rPr>
          <w:rStyle w:val="normal1"/>
          <w:rFonts w:ascii="Times New Roman" w:hAnsi="Times New Roman" w:cs="Times New Roman"/>
          <w:sz w:val="24"/>
          <w:szCs w:val="24"/>
          <w:lang w:val="lv-LV"/>
        </w:rPr>
        <w:t>skaļā balsī sauca</w:t>
      </w:r>
      <w:r w:rsidRPr="003A5AE8">
        <w:rPr>
          <w:rFonts w:ascii="Times New Roman" w:hAnsi="Times New Roman"/>
          <w:szCs w:val="24"/>
          <w:lang w:val="lv-LV"/>
        </w:rPr>
        <w:t>:</w:t>
      </w:r>
      <w:r w:rsidRPr="003A5AE8">
        <w:rPr>
          <w:rStyle w:val="normal1"/>
          <w:rFonts w:ascii="Times New Roman" w:hAnsi="Times New Roman" w:cs="Times New Roman"/>
          <w:sz w:val="24"/>
          <w:szCs w:val="24"/>
          <w:lang w:val="lv-LV"/>
        </w:rPr>
        <w:t xml:space="preserve"> “Nedari sev</w:t>
      </w:r>
      <w:proofErr w:type="gramStart"/>
      <w:r w:rsidRPr="003A5AE8">
        <w:rPr>
          <w:rStyle w:val="normal1"/>
          <w:rFonts w:ascii="Times New Roman" w:hAnsi="Times New Roman" w:cs="Times New Roman"/>
          <w:sz w:val="24"/>
          <w:szCs w:val="24"/>
          <w:lang w:val="lv-LV"/>
        </w:rPr>
        <w:t xml:space="preserve"> nekā ļauna, jo mēs visi esam šeit</w:t>
      </w:r>
      <w:proofErr w:type="gramEnd"/>
      <w:r w:rsidRPr="003A5AE8">
        <w:rPr>
          <w:rStyle w:val="normal1"/>
          <w:rFonts w:ascii="Times New Roman" w:hAnsi="Times New Roman" w:cs="Times New Roman"/>
          <w:sz w:val="24"/>
          <w:szCs w:val="24"/>
          <w:lang w:val="lv-LV"/>
        </w:rPr>
        <w:t>” (Apustuļu darbi 16:28).</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Tonakt Pāvils un Sīla “</w:t>
      </w:r>
      <w:r w:rsidRPr="003A5AE8">
        <w:rPr>
          <w:rStyle w:val="normal1"/>
          <w:rFonts w:ascii="Times New Roman" w:hAnsi="Times New Roman" w:cs="Times New Roman"/>
          <w:sz w:val="24"/>
          <w:szCs w:val="24"/>
          <w:lang w:val="lv-LV"/>
        </w:rPr>
        <w:t>runāja Dieva vārdu viņam un visiem, kas bija tanī namā. Viņš tos uzņēma tanī pašā nakts stundā, nomazgāja tiem brūces, un tūdaļ viņš tika kristīts pats un visi viņa piederīgie” (Apustuļu darbi 16:32-33)</w:t>
      </w:r>
      <w:r w:rsidRPr="003A5AE8">
        <w:rPr>
          <w:rFonts w:ascii="Times New Roman" w:hAnsi="Times New Roman"/>
          <w:szCs w:val="24"/>
          <w:lang w:val="lv-LV"/>
        </w:rPr>
        <w:t>. Tad “</w:t>
      </w:r>
      <w:r w:rsidRPr="003A5AE8">
        <w:rPr>
          <w:rStyle w:val="normal1"/>
          <w:rFonts w:ascii="Times New Roman" w:hAnsi="Times New Roman" w:cs="Times New Roman"/>
          <w:sz w:val="24"/>
          <w:szCs w:val="24"/>
          <w:lang w:val="lv-LV"/>
        </w:rPr>
        <w:t>viņš tos veda savā namā, sēdināja pie galda un priecājās ar visu savu namu, ka ticēja Dievam” (Apustuļu darbi 16:34)</w:t>
      </w:r>
      <w:r w:rsidRPr="003A5AE8">
        <w:rPr>
          <w:rFonts w:ascii="Times New Roman" w:hAnsi="Times New Roman"/>
          <w:szCs w:val="24"/>
          <w:lang w:val="lv-LV"/>
        </w:rPr>
        <w:t>.</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Vai mazi bērni tika kristīti cietuma uzrauga namā? Atkal ievērojiet, ka visi cilvēki viņa mājās dzirdēja Labo Vēsti, tika kristīti un bija ļoti laimīgi par ticību Dievam. Tā ir pieaugušu cilvēku rīcība.</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CETURTKĀRT: KRISPS</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 xml:space="preserve">Visbeidzot, ir gadījums ar </w:t>
      </w:r>
      <w:proofErr w:type="spellStart"/>
      <w:r w:rsidRPr="003A5AE8">
        <w:rPr>
          <w:rFonts w:ascii="Times New Roman" w:hAnsi="Times New Roman"/>
          <w:szCs w:val="24"/>
          <w:lang w:val="lv-LV"/>
        </w:rPr>
        <w:t>Krispu</w:t>
      </w:r>
      <w:proofErr w:type="spellEnd"/>
      <w:r w:rsidRPr="003A5AE8">
        <w:rPr>
          <w:rFonts w:ascii="Times New Roman" w:hAnsi="Times New Roman"/>
          <w:szCs w:val="24"/>
          <w:lang w:val="lv-LV"/>
        </w:rPr>
        <w:t>, Korintas sinagogas vadītāju. “</w:t>
      </w:r>
      <w:r w:rsidRPr="003A5AE8">
        <w:rPr>
          <w:rStyle w:val="normal1"/>
          <w:rFonts w:ascii="Times New Roman" w:hAnsi="Times New Roman" w:cs="Times New Roman"/>
          <w:sz w:val="24"/>
          <w:szCs w:val="24"/>
          <w:lang w:val="lv-LV"/>
        </w:rPr>
        <w:t xml:space="preserve">Bet Krisps, sinagogas priekšnieks, ticēja Tam Kungam ar visu savu </w:t>
      </w:r>
      <w:r w:rsidRPr="003A5AE8">
        <w:rPr>
          <w:rStyle w:val="normal1"/>
          <w:rFonts w:ascii="Times New Roman" w:hAnsi="Times New Roman" w:cs="Times New Roman"/>
          <w:sz w:val="24"/>
          <w:szCs w:val="24"/>
          <w:lang w:val="lv-LV"/>
        </w:rPr>
        <w:lastRenderedPageBreak/>
        <w:t xml:space="preserve">namu; un daudz korintiešu, viņu dzirdēdami, ticēja un tika kristīti” (Apustuļu darbi 18:8). </w:t>
      </w:r>
      <w:r w:rsidRPr="003A5AE8">
        <w:rPr>
          <w:rFonts w:ascii="Times New Roman" w:hAnsi="Times New Roman"/>
          <w:szCs w:val="24"/>
          <w:lang w:val="lv-LV"/>
        </w:rPr>
        <w:t xml:space="preserve">Vai </w:t>
      </w:r>
      <w:proofErr w:type="spellStart"/>
      <w:r w:rsidRPr="003A5AE8">
        <w:rPr>
          <w:rFonts w:ascii="Times New Roman" w:hAnsi="Times New Roman"/>
          <w:szCs w:val="24"/>
          <w:lang w:val="lv-LV"/>
        </w:rPr>
        <w:t>Krispa</w:t>
      </w:r>
      <w:proofErr w:type="spellEnd"/>
      <w:r w:rsidRPr="003A5AE8">
        <w:rPr>
          <w:rFonts w:ascii="Times New Roman" w:hAnsi="Times New Roman"/>
          <w:szCs w:val="24"/>
          <w:lang w:val="lv-LV"/>
        </w:rPr>
        <w:t xml:space="preserve"> mājās tika kristīti mazi bērni? </w:t>
      </w:r>
      <w:proofErr w:type="gramStart"/>
      <w:r w:rsidRPr="003A5AE8">
        <w:rPr>
          <w:rFonts w:ascii="Times New Roman" w:hAnsi="Times New Roman"/>
          <w:szCs w:val="24"/>
          <w:lang w:val="lv-LV"/>
        </w:rPr>
        <w:t>Acīmredzot,</w:t>
      </w:r>
      <w:proofErr w:type="gramEnd"/>
      <w:r w:rsidRPr="003A5AE8">
        <w:rPr>
          <w:rFonts w:ascii="Times New Roman" w:hAnsi="Times New Roman"/>
          <w:szCs w:val="24"/>
          <w:lang w:val="lv-LV"/>
        </w:rPr>
        <w:t xml:space="preserve"> nē. Visi cilvēki, kas dzīvoja viņa mājā, bija pietiekami veci, lai ticētu Kungam Jēzum.</w:t>
      </w: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Visi notikumi šajos četros atgriešanas gadījumos ievēro rīkojumu, ko devis Jēzus un apustuļi. Apmācība ved pie ticības, un ticība pie kristības. Pēc Svēto rakstu izskatīšanas mēs secinām, ka Bībelē nav liecību par mazu bērnu kristību.</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VĒSTURES LIECĪBA</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both"/>
        <w:rPr>
          <w:rFonts w:ascii="Times New Roman" w:hAnsi="Times New Roman"/>
          <w:szCs w:val="24"/>
          <w:lang w:val="lv-LV"/>
        </w:rPr>
      </w:pPr>
      <w:r w:rsidRPr="003A5AE8">
        <w:rPr>
          <w:rFonts w:ascii="Times New Roman" w:hAnsi="Times New Roman"/>
          <w:szCs w:val="24"/>
          <w:lang w:val="lv-LV"/>
        </w:rPr>
        <w:tab/>
        <w:t xml:space="preserve">Arī agrīnās baznīcas vadītāju raksti norāda uz to, ka kristība bija paredzēta cilvēkiem, kuri bija pietiekami veci, lai ticētu un nožēlotu grēkus. Justins </w:t>
      </w:r>
      <w:proofErr w:type="spellStart"/>
      <w:r w:rsidRPr="003A5AE8">
        <w:rPr>
          <w:rFonts w:ascii="Times New Roman" w:hAnsi="Times New Roman"/>
          <w:szCs w:val="24"/>
          <w:lang w:val="lv-LV"/>
        </w:rPr>
        <w:t>Martīrs</w:t>
      </w:r>
      <w:proofErr w:type="spellEnd"/>
      <w:r w:rsidRPr="003A5AE8">
        <w:rPr>
          <w:rFonts w:ascii="Times New Roman" w:hAnsi="Times New Roman"/>
          <w:szCs w:val="24"/>
          <w:lang w:val="lv-LV"/>
        </w:rPr>
        <w:t xml:space="preserve"> norādīja, ka pārliecināšana, ticība un grēku nožēlošana nāk pirms kristības. Ap 150. gadu pēc Kristus viņš rakstīja: “Tā kā daudzi ir pārliecināti un tic, ka mūsu mācītās un teiktās lietas ir patiesas, un apsola spēt dzīvot saskaņā ar tām, viņiem tiek mācīts gavēt, lūgties</w:t>
      </w:r>
      <w:proofErr w:type="gramStart"/>
      <w:r w:rsidRPr="003A5AE8">
        <w:rPr>
          <w:rFonts w:ascii="Times New Roman" w:hAnsi="Times New Roman"/>
          <w:szCs w:val="24"/>
          <w:lang w:val="lv-LV"/>
        </w:rPr>
        <w:t xml:space="preserve"> un</w:t>
      </w:r>
      <w:proofErr w:type="gramEnd"/>
      <w:r w:rsidRPr="003A5AE8">
        <w:rPr>
          <w:rFonts w:ascii="Times New Roman" w:hAnsi="Times New Roman"/>
          <w:szCs w:val="24"/>
          <w:lang w:val="lv-LV"/>
        </w:rPr>
        <w:t xml:space="preserve"> lūgt Dievam pagātnes grēku piedošanu, kamēr mēs lūdzam un gavējam kopā ar tiem.” (Ievērojiet, ka ticība, grēku nožēlošana, gavēšana un lūgšana nāca pirms kristības.) Justīns </w:t>
      </w:r>
      <w:proofErr w:type="spellStart"/>
      <w:r w:rsidRPr="003A5AE8">
        <w:rPr>
          <w:rFonts w:ascii="Times New Roman" w:hAnsi="Times New Roman"/>
          <w:szCs w:val="24"/>
          <w:lang w:val="lv-LV"/>
        </w:rPr>
        <w:t>Martīrs</w:t>
      </w:r>
      <w:proofErr w:type="spellEnd"/>
      <w:r w:rsidRPr="003A5AE8">
        <w:rPr>
          <w:rFonts w:ascii="Times New Roman" w:hAnsi="Times New Roman"/>
          <w:szCs w:val="24"/>
          <w:lang w:val="lv-LV"/>
        </w:rPr>
        <w:t xml:space="preserve"> turpināja: “Tad mēs tos vedam tur, kur ir ūdens un tādā pat jaunas dzimšanas veidā, kādā mēs paši piedzimām no jauna, tie piedzimst no jauna” (</w:t>
      </w:r>
      <w:r w:rsidRPr="003A5AE8">
        <w:rPr>
          <w:rFonts w:ascii="Times New Roman" w:hAnsi="Times New Roman"/>
          <w:i/>
          <w:szCs w:val="24"/>
          <w:lang w:val="lv-LV"/>
        </w:rPr>
        <w:t>Apoloģija</w:t>
      </w:r>
      <w:r w:rsidRPr="003A5AE8">
        <w:rPr>
          <w:rFonts w:ascii="Times New Roman" w:hAnsi="Times New Roman"/>
          <w:szCs w:val="24"/>
          <w:lang w:val="lv-LV"/>
        </w:rPr>
        <w:t xml:space="preserve"> I.61).</w:t>
      </w:r>
    </w:p>
    <w:p w:rsidR="003A5AE8" w:rsidRPr="003A5AE8" w:rsidRDefault="003A5AE8" w:rsidP="003A5AE8">
      <w:pPr>
        <w:pStyle w:val="BodyText2"/>
        <w:rPr>
          <w:rFonts w:ascii="Times New Roman" w:hAnsi="Times New Roman"/>
          <w:sz w:val="24"/>
          <w:szCs w:val="24"/>
        </w:rPr>
      </w:pPr>
      <w:r w:rsidRPr="003A5AE8">
        <w:rPr>
          <w:rFonts w:ascii="Times New Roman" w:hAnsi="Times New Roman"/>
          <w:sz w:val="24"/>
          <w:szCs w:val="24"/>
        </w:rPr>
        <w:tab/>
        <w:t>Klements no Aleksandrijas (ap 200. gadu pēc Kristus) teica, ka “Apmācīšana ved pie ticības, un ticība kopā ar kristību tiek apmācīta Svētajā Garā.” Klements secināja: “Mēs, kas esam nožēlojuši savus grēkus, atsacījušies no savām vainām un tiekam attīrīti ar kristību, skrienam atpakaļ mūžīgai gaismai, kā bērni pie sava tēva” (</w:t>
      </w:r>
      <w:r w:rsidRPr="003A5AE8">
        <w:rPr>
          <w:rFonts w:ascii="Times New Roman" w:hAnsi="Times New Roman"/>
          <w:i/>
          <w:sz w:val="24"/>
          <w:szCs w:val="24"/>
        </w:rPr>
        <w:t>Skolotājs</w:t>
      </w:r>
      <w:r w:rsidRPr="003A5AE8">
        <w:rPr>
          <w:rFonts w:ascii="Times New Roman" w:hAnsi="Times New Roman"/>
          <w:sz w:val="24"/>
          <w:szCs w:val="24"/>
        </w:rPr>
        <w:t xml:space="preserve"> </w:t>
      </w:r>
      <w:proofErr w:type="spellStart"/>
      <w:r w:rsidRPr="003A5AE8">
        <w:rPr>
          <w:rFonts w:ascii="Times New Roman" w:hAnsi="Times New Roman"/>
          <w:sz w:val="24"/>
          <w:szCs w:val="24"/>
        </w:rPr>
        <w:t>I.vi</w:t>
      </w:r>
      <w:proofErr w:type="spellEnd"/>
      <w:r w:rsidRPr="003A5AE8">
        <w:rPr>
          <w:rFonts w:ascii="Times New Roman" w:hAnsi="Times New Roman"/>
          <w:sz w:val="24"/>
          <w:szCs w:val="24"/>
        </w:rPr>
        <w:t>, 26.2; 30:2.32.1). Atbilstoši Klementam, apmācīšana, ticība un grēku nožēlošana nāk pirms kristības. Ievērojiet, ka šo agrīno baznīcas vadītāju rakstītais saskan ar iedvesmoto apustuļu mācību.</w:t>
      </w:r>
    </w:p>
    <w:p w:rsidR="003A5AE8" w:rsidRPr="003A5AE8" w:rsidRDefault="003A5AE8" w:rsidP="003A5AE8">
      <w:pPr>
        <w:jc w:val="both"/>
        <w:rPr>
          <w:rFonts w:ascii="Times New Roman" w:hAnsi="Times New Roman"/>
          <w:szCs w:val="24"/>
          <w:lang w:val="lv-LV"/>
        </w:rPr>
      </w:pPr>
    </w:p>
    <w:p w:rsidR="003A5AE8" w:rsidRPr="003A5AE8" w:rsidRDefault="003A5AE8" w:rsidP="003A5AE8">
      <w:pPr>
        <w:jc w:val="center"/>
        <w:rPr>
          <w:rFonts w:ascii="Times New Roman" w:hAnsi="Times New Roman"/>
          <w:szCs w:val="24"/>
          <w:lang w:val="lv-LV"/>
        </w:rPr>
      </w:pPr>
      <w:r w:rsidRPr="003A5AE8">
        <w:rPr>
          <w:rFonts w:ascii="Times New Roman" w:hAnsi="Times New Roman"/>
          <w:szCs w:val="24"/>
          <w:lang w:val="lv-LV"/>
        </w:rPr>
        <w:t>KO ŠEIT ESAM UZZINĀJUŠI?</w:t>
      </w:r>
    </w:p>
    <w:p w:rsidR="003A5AE8" w:rsidRPr="003A5AE8" w:rsidRDefault="003A5AE8" w:rsidP="003A5AE8">
      <w:pPr>
        <w:jc w:val="both"/>
        <w:rPr>
          <w:rFonts w:ascii="Times New Roman" w:hAnsi="Times New Roman"/>
          <w:szCs w:val="24"/>
          <w:lang w:val="lv-LV"/>
        </w:rPr>
      </w:pPr>
    </w:p>
    <w:p w:rsidR="003A5AE8" w:rsidRPr="003A5AE8" w:rsidRDefault="003A5AE8" w:rsidP="003A5AE8">
      <w:pPr>
        <w:ind w:firstLine="540"/>
        <w:jc w:val="both"/>
        <w:rPr>
          <w:rFonts w:ascii="Times New Roman" w:hAnsi="Times New Roman"/>
          <w:szCs w:val="24"/>
          <w:lang w:val="lv-LV"/>
        </w:rPr>
      </w:pPr>
      <w:r w:rsidRPr="003A5AE8">
        <w:rPr>
          <w:rFonts w:ascii="Times New Roman" w:hAnsi="Times New Roman"/>
          <w:szCs w:val="24"/>
          <w:lang w:val="lv-LV"/>
        </w:rPr>
        <w:t>Šajā stundā esam uzzinājuši vairākas svarīgas lietas:</w:t>
      </w:r>
    </w:p>
    <w:p w:rsidR="003A5AE8" w:rsidRPr="003A5AE8" w:rsidRDefault="003A5AE8" w:rsidP="003A5AE8">
      <w:pPr>
        <w:numPr>
          <w:ilvl w:val="0"/>
          <w:numId w:val="1"/>
        </w:numPr>
        <w:tabs>
          <w:tab w:val="clear" w:pos="1080"/>
          <w:tab w:val="num" w:pos="360"/>
        </w:tabs>
        <w:ind w:left="360"/>
        <w:jc w:val="both"/>
        <w:rPr>
          <w:rFonts w:ascii="Times New Roman" w:hAnsi="Times New Roman"/>
          <w:szCs w:val="24"/>
          <w:lang w:val="lv-LV"/>
        </w:rPr>
      </w:pPr>
      <w:r w:rsidRPr="003A5AE8">
        <w:rPr>
          <w:rFonts w:ascii="Times New Roman" w:hAnsi="Times New Roman"/>
          <w:szCs w:val="24"/>
          <w:lang w:val="lv-LV"/>
        </w:rPr>
        <w:t>Apmācība nāk pirms kristības (Mateja 28:19-20). “</w:t>
      </w:r>
      <w:r w:rsidRPr="003A5AE8">
        <w:rPr>
          <w:rStyle w:val="normal1"/>
          <w:rFonts w:ascii="Times New Roman" w:hAnsi="Times New Roman" w:cs="Times New Roman"/>
          <w:sz w:val="24"/>
          <w:szCs w:val="24"/>
          <w:lang w:val="lv-LV"/>
        </w:rPr>
        <w:t>Bet kā lai piesauc, kam nav ticējuši? Un kā lai tic tam, par ko nav dzirdējuši? Bet kā lai dzird, kad nav, kas sludina?” (Romiešiem 10:14).</w:t>
      </w:r>
    </w:p>
    <w:p w:rsidR="003A5AE8" w:rsidRPr="003A5AE8" w:rsidRDefault="003A5AE8" w:rsidP="003A5AE8">
      <w:pPr>
        <w:numPr>
          <w:ilvl w:val="0"/>
          <w:numId w:val="1"/>
        </w:numPr>
        <w:tabs>
          <w:tab w:val="clear" w:pos="1080"/>
          <w:tab w:val="num" w:pos="360"/>
        </w:tabs>
        <w:ind w:left="360"/>
        <w:jc w:val="both"/>
        <w:rPr>
          <w:rFonts w:ascii="Times New Roman" w:hAnsi="Times New Roman"/>
          <w:szCs w:val="24"/>
          <w:lang w:val="lv-LV"/>
        </w:rPr>
      </w:pPr>
      <w:r w:rsidRPr="003A5AE8">
        <w:rPr>
          <w:rFonts w:ascii="Times New Roman" w:hAnsi="Times New Roman"/>
          <w:szCs w:val="24"/>
          <w:lang w:val="lv-LV"/>
        </w:rPr>
        <w:t>Ticība nāk pirms kristības (Marka 16:15-16).</w:t>
      </w:r>
    </w:p>
    <w:p w:rsidR="003A5AE8" w:rsidRPr="003A5AE8" w:rsidRDefault="003A5AE8" w:rsidP="003A5AE8">
      <w:pPr>
        <w:numPr>
          <w:ilvl w:val="0"/>
          <w:numId w:val="1"/>
        </w:numPr>
        <w:tabs>
          <w:tab w:val="clear" w:pos="1080"/>
          <w:tab w:val="num" w:pos="360"/>
        </w:tabs>
        <w:ind w:left="360"/>
        <w:jc w:val="both"/>
        <w:rPr>
          <w:rFonts w:ascii="Times New Roman" w:hAnsi="Times New Roman"/>
          <w:szCs w:val="24"/>
          <w:lang w:val="lv-LV"/>
        </w:rPr>
      </w:pPr>
      <w:r w:rsidRPr="003A5AE8">
        <w:rPr>
          <w:rFonts w:ascii="Times New Roman" w:hAnsi="Times New Roman"/>
          <w:szCs w:val="24"/>
          <w:lang w:val="lv-LV"/>
        </w:rPr>
        <w:t>Grēku nožēlošana nāk pirms kristības (Apustuļu darbi 2:38).</w:t>
      </w:r>
    </w:p>
    <w:p w:rsidR="003A5AE8" w:rsidRPr="003A5AE8" w:rsidRDefault="003A5AE8" w:rsidP="003A5AE8">
      <w:pPr>
        <w:numPr>
          <w:ilvl w:val="0"/>
          <w:numId w:val="1"/>
        </w:numPr>
        <w:tabs>
          <w:tab w:val="clear" w:pos="1080"/>
          <w:tab w:val="num" w:pos="360"/>
        </w:tabs>
        <w:ind w:left="360"/>
        <w:jc w:val="both"/>
        <w:rPr>
          <w:rFonts w:ascii="Times New Roman" w:hAnsi="Times New Roman"/>
          <w:szCs w:val="24"/>
          <w:lang w:val="lv-LV"/>
        </w:rPr>
      </w:pPr>
      <w:r w:rsidRPr="003A5AE8">
        <w:rPr>
          <w:rFonts w:ascii="Times New Roman" w:hAnsi="Times New Roman"/>
          <w:szCs w:val="24"/>
          <w:lang w:val="lv-LV"/>
        </w:rPr>
        <w:t>Agrīno baznīcas vadītāju rakstītais norāda, ka kristība bija cilvēkiem, kuri dzirdēja evaņģēliju, ticēja Jēzum Kristum kā Dieva Dēlam, pieņēma viņu kā Kungu un Pestītāju, atgriezās no grēka un pieņēma lēmumu kristīties.</w:t>
      </w:r>
    </w:p>
    <w:p w:rsidR="003A5AE8" w:rsidRPr="003A5AE8" w:rsidRDefault="003A5AE8" w:rsidP="003A5AE8">
      <w:pPr>
        <w:pStyle w:val="BodyTextIndent"/>
        <w:numPr>
          <w:ilvl w:val="0"/>
          <w:numId w:val="1"/>
        </w:numPr>
        <w:tabs>
          <w:tab w:val="clear" w:pos="1080"/>
          <w:tab w:val="num" w:pos="360"/>
        </w:tabs>
        <w:ind w:left="360"/>
        <w:jc w:val="both"/>
        <w:rPr>
          <w:rFonts w:ascii="Times New Roman" w:hAnsi="Times New Roman"/>
          <w:szCs w:val="24"/>
        </w:rPr>
      </w:pPr>
      <w:r w:rsidRPr="003A5AE8">
        <w:rPr>
          <w:rFonts w:ascii="Times New Roman" w:hAnsi="Times New Roman"/>
          <w:szCs w:val="24"/>
        </w:rPr>
        <w:t>Nav liecību, ka Jaunās Derības laikos tika kristīti mazi bērni. Nav arī nevienas liecības par to, ka mazi bērni būtu kristīti otrā gadsimta pirmajā pusē.</w:t>
      </w:r>
    </w:p>
    <w:p w:rsidR="003A5AE8" w:rsidRPr="003A5AE8" w:rsidRDefault="003A5AE8" w:rsidP="003A5AE8">
      <w:pPr>
        <w:ind w:firstLine="540"/>
        <w:jc w:val="both"/>
        <w:rPr>
          <w:rFonts w:ascii="Times New Roman" w:hAnsi="Times New Roman"/>
          <w:szCs w:val="24"/>
          <w:lang w:val="lv-LV"/>
        </w:rPr>
      </w:pPr>
      <w:r w:rsidRPr="003A5AE8">
        <w:rPr>
          <w:rFonts w:ascii="Times New Roman" w:hAnsi="Times New Roman"/>
          <w:szCs w:val="24"/>
          <w:lang w:val="lv-LV"/>
        </w:rPr>
        <w:t>Tad – kā un kad mazu bērnu kristības prakse tika uzsākta? Stunda “Mazu bērnu kristīšanas vēsture” izskaidros šo svarīgo jautājumu.</w:t>
      </w:r>
    </w:p>
    <w:p w:rsidR="00E67488" w:rsidRPr="003A5AE8" w:rsidRDefault="00E67488">
      <w:pPr>
        <w:rPr>
          <w:rFonts w:ascii="Times New Roman" w:hAnsi="Times New Roman"/>
          <w:szCs w:val="24"/>
        </w:rPr>
      </w:pPr>
    </w:p>
    <w:sectPr w:rsidR="00E67488" w:rsidRPr="003A5AE8" w:rsidSect="003A5AE8">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F5FC0"/>
    <w:multiLevelType w:val="singleLevel"/>
    <w:tmpl w:val="11EA8DC6"/>
    <w:lvl w:ilvl="0">
      <w:numFmt w:val="bullet"/>
      <w:lvlText w:val=""/>
      <w:lvlJc w:val="left"/>
      <w:pPr>
        <w:tabs>
          <w:tab w:val="num" w:pos="1080"/>
        </w:tabs>
        <w:ind w:left="10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E8"/>
    <w:rsid w:val="001123D7"/>
    <w:rsid w:val="002C645A"/>
    <w:rsid w:val="002E2CA2"/>
    <w:rsid w:val="00347A3B"/>
    <w:rsid w:val="003A5AE8"/>
    <w:rsid w:val="003C2C33"/>
    <w:rsid w:val="0077700C"/>
    <w:rsid w:val="008112ED"/>
    <w:rsid w:val="008116BC"/>
    <w:rsid w:val="00B76554"/>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1F20"/>
  <w15:chartTrackingRefBased/>
  <w15:docId w15:val="{C8D38260-16F8-4314-AF8F-156656FA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AE8"/>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5AE8"/>
    <w:rPr>
      <w:rFonts w:ascii="Teutonica" w:hAnsi="Teutonica"/>
      <w:sz w:val="20"/>
      <w:lang w:val="lv-LV"/>
    </w:rPr>
  </w:style>
  <w:style w:type="character" w:customStyle="1" w:styleId="BodyTextChar">
    <w:name w:val="Body Text Char"/>
    <w:basedOn w:val="DefaultParagraphFont"/>
    <w:link w:val="BodyText"/>
    <w:rsid w:val="003A5AE8"/>
    <w:rPr>
      <w:rFonts w:ascii="Teutonica" w:eastAsia="Times New Roman" w:hAnsi="Teutonica" w:cs="Times New Roman"/>
      <w:sz w:val="20"/>
      <w:szCs w:val="20"/>
      <w:lang w:eastAsia="lv-LV"/>
    </w:rPr>
  </w:style>
  <w:style w:type="paragraph" w:styleId="BodyTextIndent">
    <w:name w:val="Body Text Indent"/>
    <w:basedOn w:val="Normal"/>
    <w:link w:val="BodyTextIndentChar"/>
    <w:rsid w:val="003A5AE8"/>
    <w:pPr>
      <w:ind w:left="720" w:hanging="720"/>
    </w:pPr>
    <w:rPr>
      <w:lang w:val="lv-LV"/>
    </w:rPr>
  </w:style>
  <w:style w:type="character" w:customStyle="1" w:styleId="BodyTextIndentChar">
    <w:name w:val="Body Text Indent Char"/>
    <w:basedOn w:val="DefaultParagraphFont"/>
    <w:link w:val="BodyTextIndent"/>
    <w:rsid w:val="003A5AE8"/>
    <w:rPr>
      <w:rFonts w:ascii="Letterica" w:eastAsia="Times New Roman" w:hAnsi="Letterica" w:cs="Times New Roman"/>
      <w:sz w:val="24"/>
      <w:szCs w:val="20"/>
      <w:lang w:eastAsia="lv-LV"/>
    </w:rPr>
  </w:style>
  <w:style w:type="paragraph" w:styleId="BodyText2">
    <w:name w:val="Body Text 2"/>
    <w:basedOn w:val="Normal"/>
    <w:link w:val="BodyText2Char"/>
    <w:rsid w:val="003A5AE8"/>
    <w:pPr>
      <w:jc w:val="both"/>
    </w:pPr>
    <w:rPr>
      <w:sz w:val="20"/>
      <w:lang w:val="lv-LV"/>
    </w:rPr>
  </w:style>
  <w:style w:type="character" w:customStyle="1" w:styleId="BodyText2Char">
    <w:name w:val="Body Text 2 Char"/>
    <w:basedOn w:val="DefaultParagraphFont"/>
    <w:link w:val="BodyText2"/>
    <w:rsid w:val="003A5AE8"/>
    <w:rPr>
      <w:rFonts w:ascii="Letterica" w:eastAsia="Times New Roman" w:hAnsi="Letterica" w:cs="Times New Roman"/>
      <w:sz w:val="20"/>
      <w:szCs w:val="20"/>
      <w:lang w:eastAsia="lv-LV"/>
    </w:rPr>
  </w:style>
  <w:style w:type="character" w:customStyle="1" w:styleId="normal1">
    <w:name w:val="normal1"/>
    <w:rsid w:val="003A5AE8"/>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7190</Words>
  <Characters>4099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2</cp:revision>
  <dcterms:created xsi:type="dcterms:W3CDTF">2017-11-21T16:45:00Z</dcterms:created>
  <dcterms:modified xsi:type="dcterms:W3CDTF">2017-11-22T16:37:00Z</dcterms:modified>
</cp:coreProperties>
</file>