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5E9" w:rsidRPr="008125E9" w:rsidRDefault="008125E9" w:rsidP="008125E9">
      <w:pPr>
        <w:pStyle w:val="Title"/>
        <w:rPr>
          <w:rFonts w:ascii="Times New Roman" w:hAnsi="Times New Roman"/>
          <w:szCs w:val="24"/>
        </w:rPr>
      </w:pPr>
      <w:r w:rsidRPr="008125E9">
        <w:rPr>
          <w:rFonts w:ascii="Times New Roman" w:hAnsi="Times New Roman"/>
          <w:szCs w:val="24"/>
        </w:rPr>
        <w:t>APSLACĪŠANAS UN APLIEŠANAS VĒSTURE</w:t>
      </w: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aut</w:t>
      </w:r>
      <w:bookmarkStart w:id="0" w:name="_GoBack"/>
      <w:bookmarkEnd w:id="0"/>
      <w:r w:rsidRPr="008125E9">
        <w:rPr>
          <w:rFonts w:ascii="Times New Roman" w:hAnsi="Times New Roman"/>
          <w:color w:val="000000"/>
          <w:szCs w:val="24"/>
          <w:lang w:val="lv-LV"/>
        </w:rPr>
        <w:t xml:space="preserve">ors Ričards </w:t>
      </w:r>
      <w:proofErr w:type="spellStart"/>
      <w:r w:rsidRPr="008125E9">
        <w:rPr>
          <w:rFonts w:ascii="Times New Roman" w:hAnsi="Times New Roman"/>
          <w:color w:val="000000"/>
          <w:szCs w:val="24"/>
          <w:lang w:val="lv-LV"/>
        </w:rPr>
        <w:t>Eidijs</w:t>
      </w:r>
      <w:proofErr w:type="spellEnd"/>
      <w:r w:rsidRPr="008125E9">
        <w:rPr>
          <w:rFonts w:ascii="Times New Roman" w:hAnsi="Times New Roman"/>
          <w:color w:val="000000"/>
          <w:szCs w:val="24"/>
          <w:lang w:val="lv-LV"/>
        </w:rPr>
        <w:t xml:space="preserve"> </w:t>
      </w:r>
      <w:bookmarkStart w:id="1" w:name="_Hlk497317566"/>
      <w:r w:rsidRPr="008125E9">
        <w:rPr>
          <w:rFonts w:ascii="Times New Roman" w:hAnsi="Times New Roman"/>
          <w:color w:val="000000"/>
          <w:szCs w:val="24"/>
          <w:lang w:val="lv-LV"/>
        </w:rPr>
        <w:t>/</w:t>
      </w:r>
      <w:proofErr w:type="spellStart"/>
      <w:r w:rsidRPr="008125E9">
        <w:rPr>
          <w:rFonts w:ascii="Times New Roman" w:hAnsi="Times New Roman"/>
          <w:i/>
          <w:color w:val="000000"/>
          <w:szCs w:val="24"/>
          <w:lang w:val="lv-LV"/>
        </w:rPr>
        <w:t>Richard</w:t>
      </w:r>
      <w:proofErr w:type="spellEnd"/>
      <w:r w:rsidRPr="008125E9">
        <w:rPr>
          <w:rFonts w:ascii="Times New Roman" w:hAnsi="Times New Roman"/>
          <w:i/>
          <w:color w:val="000000"/>
          <w:szCs w:val="24"/>
          <w:lang w:val="lv-LV"/>
        </w:rPr>
        <w:t xml:space="preserve"> </w:t>
      </w:r>
      <w:proofErr w:type="spellStart"/>
      <w:r w:rsidRPr="008125E9">
        <w:rPr>
          <w:rFonts w:ascii="Times New Roman" w:hAnsi="Times New Roman"/>
          <w:i/>
          <w:color w:val="000000"/>
          <w:szCs w:val="24"/>
          <w:lang w:val="lv-LV"/>
        </w:rPr>
        <w:t>Ady</w:t>
      </w:r>
      <w:proofErr w:type="spellEnd"/>
      <w:r w:rsidRPr="008125E9">
        <w:rPr>
          <w:rFonts w:ascii="Times New Roman" w:hAnsi="Times New Roman"/>
          <w:color w:val="000000"/>
          <w:szCs w:val="24"/>
          <w:lang w:val="lv-LV"/>
        </w:rPr>
        <w:t>/</w:t>
      </w:r>
      <w:bookmarkEnd w:id="1"/>
    </w:p>
    <w:p w:rsidR="008125E9" w:rsidRPr="008125E9" w:rsidRDefault="008125E9" w:rsidP="008125E9">
      <w:pPr>
        <w:jc w:val="both"/>
        <w:rPr>
          <w:rFonts w:ascii="Times New Roman" w:hAnsi="Times New Roman"/>
          <w:color w:val="000000"/>
          <w:szCs w:val="24"/>
          <w:lang w:val="lv-LV"/>
        </w:rPr>
      </w:pPr>
    </w:p>
    <w:p w:rsidR="008125E9" w:rsidRDefault="008125E9" w:rsidP="008125E9">
      <w:pPr>
        <w:pStyle w:val="BodyTextIndent"/>
        <w:ind w:left="0" w:firstLine="720"/>
        <w:rPr>
          <w:rFonts w:ascii="Times New Roman" w:hAnsi="Times New Roman"/>
          <w:szCs w:val="24"/>
        </w:rPr>
        <w:sectPr w:rsidR="008125E9" w:rsidSect="008125E9">
          <w:pgSz w:w="11906" w:h="16838"/>
          <w:pgMar w:top="720" w:right="720" w:bottom="720" w:left="720" w:header="706" w:footer="706" w:gutter="0"/>
          <w:cols w:space="708"/>
          <w:docGrid w:linePitch="360"/>
        </w:sectPr>
      </w:pPr>
    </w:p>
    <w:p w:rsidR="008125E9" w:rsidRPr="008125E9" w:rsidRDefault="008125E9" w:rsidP="008125E9">
      <w:pPr>
        <w:pStyle w:val="BodyTextIndent"/>
        <w:ind w:left="0" w:firstLine="720"/>
        <w:jc w:val="both"/>
        <w:rPr>
          <w:rFonts w:ascii="Times New Roman" w:hAnsi="Times New Roman"/>
          <w:szCs w:val="24"/>
        </w:rPr>
      </w:pPr>
      <w:r w:rsidRPr="008125E9">
        <w:rPr>
          <w:rFonts w:ascii="Times New Roman" w:hAnsi="Times New Roman"/>
          <w:szCs w:val="24"/>
        </w:rPr>
        <w:t>Baznīcas vēstures pirmo 400 gadu laikā garīgie līderi bieži rakstīja par kristīšanu. Daudzi no šiem dokumentiem ir saglabājušies, un šodien mēs tos joprojām varam lasīt. No šiem dokumentiem uzzinām, ka agrīnā baznīca kristīja cilvēkus, iegremdējot ūdenī. Iegremdēšana bija vienīgā kristīšanas forma simtiem gadu.</w:t>
      </w:r>
    </w:p>
    <w:p w:rsidR="008125E9" w:rsidRPr="008125E9" w:rsidRDefault="008125E9" w:rsidP="008125E9">
      <w:pPr>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BAZNĪCAS VĒSTURES IEROBEŽOJUMI</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 xml:space="preserve">Daudzi baznīcas vadītāji otrajā gadsimtā un turpmāk bija izcili cilvēki. Daži bija ievērojami domātāji. Citi bija cilvēki ar lielu drosmi un pārliecību. Taču viņi nebija iedvesmoti, kā bija apustuļi. Tātad viņu mācībai nav tādas pašas autoritātes. Viņu vārdi ir vienīgi labu cilvēku vārdi. </w:t>
      </w: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Tomēr šo agrīno baznīcas vadītāju rakstītie darbi ir ļoti svarīgi. Daži no viņiem bija mācījušies pie apustuļiem un bija dzirdējuši, kā apustuļi izskaidro rakstus. Citi bija mācījušies pie tiem, kuri bija sēdējuši pie apustuļu kājām. Pārējos tikai dažas paaudzes šķīra no Jaunās Derības laikiem. Tātad viņiem bija tāds ieskats Jēzus un apustuļu mācībā, kāds mums nekad nevarētu būt. Tādēļ viņu rakstītais mums šodien ir tik vērtīgs.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JĒZUS BRĪDINĀJUMS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Lai gan agrīno baznīcas vadītāju rakstītais ir ļoti vērtīgs, mums jābūt uzmanīgiem, kad mēs to lasām. Bībele brīdina, ka daži baznīcas vadītāji var novirzīties no patiesības, lai sekotu paši savām idejām. Jēzus teica: “</w:t>
      </w:r>
      <w:proofErr w:type="spellStart"/>
      <w:r w:rsidRPr="008125E9">
        <w:rPr>
          <w:rStyle w:val="normal1"/>
          <w:rFonts w:ascii="Times New Roman" w:hAnsi="Times New Roman" w:cs="Times New Roman"/>
          <w:sz w:val="24"/>
          <w:szCs w:val="24"/>
          <w:lang w:val="lv-LV"/>
        </w:rPr>
        <w:t>Sargaities</w:t>
      </w:r>
      <w:proofErr w:type="spellEnd"/>
      <w:r w:rsidRPr="008125E9">
        <w:rPr>
          <w:rStyle w:val="normal1"/>
          <w:rFonts w:ascii="Times New Roman" w:hAnsi="Times New Roman" w:cs="Times New Roman"/>
          <w:sz w:val="24"/>
          <w:szCs w:val="24"/>
          <w:lang w:val="lv-LV"/>
        </w:rPr>
        <w:t xml:space="preserve"> no viltus praviešiem, kas pie jums nāk avju drēbēs, bet no iekšpuses tie ir plēsīgi vilki. No viņu augļiem jums tos būs pazīt” (Mateja 7:15-16). </w:t>
      </w:r>
      <w:proofErr w:type="gramStart"/>
      <w:r w:rsidRPr="008125E9">
        <w:rPr>
          <w:rFonts w:ascii="Times New Roman" w:hAnsi="Times New Roman"/>
          <w:color w:val="000000"/>
          <w:szCs w:val="24"/>
          <w:lang w:val="lv-LV"/>
        </w:rPr>
        <w:t>Daži viltus skolotāji,</w:t>
      </w:r>
      <w:proofErr w:type="gramEnd"/>
      <w:r w:rsidRPr="008125E9">
        <w:rPr>
          <w:rFonts w:ascii="Times New Roman" w:hAnsi="Times New Roman"/>
          <w:color w:val="000000"/>
          <w:szCs w:val="24"/>
          <w:lang w:val="lv-LV"/>
        </w:rPr>
        <w:t xml:space="preserve"> šķiet, esam labi un lēnprātīgi cilvēki. Tomēr viņu viltus mācības iznīcina Dieva cilvēkus.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PĀVILA BRĪDINĀJUMI</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Savā atvadu runā efeziešu vecajiem, Pāvils brīdina:</w:t>
      </w:r>
      <w:r w:rsidRPr="008125E9">
        <w:rPr>
          <w:rStyle w:val="normal1"/>
          <w:rFonts w:ascii="Times New Roman" w:hAnsi="Times New Roman" w:cs="Times New Roman"/>
          <w:sz w:val="24"/>
          <w:szCs w:val="24"/>
          <w:lang w:val="lv-LV"/>
        </w:rPr>
        <w:t xml:space="preserve"> “Tāpēc </w:t>
      </w:r>
      <w:proofErr w:type="spellStart"/>
      <w:r w:rsidRPr="008125E9">
        <w:rPr>
          <w:rStyle w:val="normal1"/>
          <w:rFonts w:ascii="Times New Roman" w:hAnsi="Times New Roman" w:cs="Times New Roman"/>
          <w:sz w:val="24"/>
          <w:szCs w:val="24"/>
          <w:lang w:val="lv-LV"/>
        </w:rPr>
        <w:t>sargait</w:t>
      </w:r>
      <w:proofErr w:type="spellEnd"/>
      <w:r w:rsidRPr="008125E9">
        <w:rPr>
          <w:rStyle w:val="normal1"/>
          <w:rFonts w:ascii="Times New Roman" w:hAnsi="Times New Roman" w:cs="Times New Roman"/>
          <w:sz w:val="24"/>
          <w:szCs w:val="24"/>
          <w:lang w:val="lv-LV"/>
        </w:rPr>
        <w:t xml:space="preserve"> paši sevi un visu ganāmo pulku, kurā Svētais Gars jūs iecēlis par sargiem ganīt Dieva draudzi, ko Viņš pats ar Savām asinīm ieguvis par īpašumu. Es zinu, ka pēc manas aiziešanas pie jums iebruks plēsīgi vilki, kas nesaudzēs ganāmo pulku. No jūsu pašu vidus celsies vīri, ačgārnības runādami, lai aizrautu </w:t>
      </w:r>
      <w:r w:rsidRPr="008125E9">
        <w:rPr>
          <w:rStyle w:val="normal1"/>
          <w:rFonts w:ascii="Times New Roman" w:hAnsi="Times New Roman" w:cs="Times New Roman"/>
          <w:sz w:val="24"/>
          <w:szCs w:val="24"/>
          <w:lang w:val="lv-LV"/>
        </w:rPr>
        <w:t xml:space="preserve">mācekļus sev līdzi. Tāpēc esiet nomodā, pieminēdami, ka es trīs gadus nakti un dienu neesmu mitējies ar asarām ikvienu pamācīt” (Apustuļu darbi 20:28-31a). </w:t>
      </w:r>
      <w:r w:rsidRPr="008125E9">
        <w:rPr>
          <w:rFonts w:ascii="Times New Roman" w:hAnsi="Times New Roman"/>
          <w:color w:val="000000"/>
          <w:szCs w:val="24"/>
          <w:lang w:val="lv-LV"/>
        </w:rPr>
        <w:t>Ievērojiet, ka daži no šiem “plēsīgajiem vilkiem” nāk no baznīcas vecajo vidus.</w:t>
      </w: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Apustulis Pāvils paredzēja, ka pirms laiku beigām būs atkrišana no Dieva:</w:t>
      </w:r>
      <w:r w:rsidRPr="008125E9">
        <w:rPr>
          <w:rStyle w:val="normal1"/>
          <w:rFonts w:ascii="Times New Roman" w:hAnsi="Times New Roman" w:cs="Times New Roman"/>
          <w:sz w:val="24"/>
          <w:szCs w:val="24"/>
          <w:lang w:val="lv-LV"/>
        </w:rPr>
        <w:t xml:space="preserve"> “Lai neviens jūs nemaldina ne šādā, ne tādā veidā: jo papriekš jānāk atkrišanai un atklāti jāparādās grēka cilvēkam, pazušanas dēlam” </w:t>
      </w:r>
      <w:proofErr w:type="gramStart"/>
      <w:r w:rsidRPr="008125E9">
        <w:rPr>
          <w:rStyle w:val="normal1"/>
          <w:rFonts w:ascii="Times New Roman" w:hAnsi="Times New Roman" w:cs="Times New Roman"/>
          <w:sz w:val="24"/>
          <w:szCs w:val="24"/>
          <w:lang w:val="lv-LV"/>
        </w:rPr>
        <w:t>(</w:t>
      </w:r>
      <w:proofErr w:type="gramEnd"/>
      <w:r w:rsidRPr="008125E9">
        <w:rPr>
          <w:rStyle w:val="normal1"/>
          <w:rFonts w:ascii="Times New Roman" w:hAnsi="Times New Roman" w:cs="Times New Roman"/>
          <w:sz w:val="24"/>
          <w:szCs w:val="24"/>
          <w:lang w:val="lv-LV"/>
        </w:rPr>
        <w:t xml:space="preserve">2. Tesaloniķiešiem 2:3). </w:t>
      </w:r>
      <w:r w:rsidRPr="008125E9">
        <w:rPr>
          <w:rFonts w:ascii="Times New Roman" w:hAnsi="Times New Roman"/>
          <w:color w:val="000000"/>
          <w:szCs w:val="24"/>
          <w:lang w:val="lv-LV"/>
        </w:rPr>
        <w:t xml:space="preserve">Ļoti bieži Jaunās Derības autori brīdināja, ka viltus skolotāji nāks un novirzīs baznīcu no ceļa </w:t>
      </w:r>
      <w:proofErr w:type="gramStart"/>
      <w:r w:rsidRPr="008125E9">
        <w:rPr>
          <w:rFonts w:ascii="Times New Roman" w:hAnsi="Times New Roman"/>
          <w:color w:val="000000"/>
          <w:szCs w:val="24"/>
          <w:lang w:val="lv-LV"/>
        </w:rPr>
        <w:t>(</w:t>
      </w:r>
      <w:proofErr w:type="gramEnd"/>
      <w:r w:rsidRPr="008125E9">
        <w:rPr>
          <w:rFonts w:ascii="Times New Roman" w:hAnsi="Times New Roman"/>
          <w:color w:val="000000"/>
          <w:szCs w:val="24"/>
          <w:lang w:val="lv-LV"/>
        </w:rPr>
        <w:t xml:space="preserve">2. Korintiešiem 11:13-14; I. Timoteja 4:1-3; 2. Timoteja 3:1-5; </w:t>
      </w:r>
      <w:proofErr w:type="spellStart"/>
      <w:r w:rsidRPr="008125E9">
        <w:rPr>
          <w:rFonts w:ascii="Times New Roman" w:hAnsi="Times New Roman"/>
          <w:color w:val="000000"/>
          <w:szCs w:val="24"/>
          <w:lang w:val="lv-LV"/>
        </w:rPr>
        <w:t>Tita</w:t>
      </w:r>
      <w:proofErr w:type="spellEnd"/>
      <w:r w:rsidRPr="008125E9">
        <w:rPr>
          <w:rFonts w:ascii="Times New Roman" w:hAnsi="Times New Roman"/>
          <w:color w:val="000000"/>
          <w:szCs w:val="24"/>
          <w:lang w:val="lv-LV"/>
        </w:rPr>
        <w:t xml:space="preserve"> 1:16; Pētera 2.vēstule 2:1-2; Jāņa I. vēstule 4:1). Tāpēc mums jābūt uzmanīgiem, kad pētām agrīno baznīcas vadītāju rakstus. Mēs nedrīkstam pieņemt viņu mācību, ja vien tā nesaskan ar iedvesmotajiem Svētajiem rakstiem.</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AGRĪNO BAZNĪCAS VADĪTĀJU LIECĪBAS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 xml:space="preserve">Simtiem gadu baznīcas vadītāji aprakstīja kristīšanu kā iegremdēšanu. Piemēram, </w:t>
      </w:r>
      <w:proofErr w:type="spellStart"/>
      <w:r w:rsidRPr="008125E9">
        <w:rPr>
          <w:rFonts w:ascii="Times New Roman" w:hAnsi="Times New Roman"/>
          <w:color w:val="000000"/>
          <w:szCs w:val="24"/>
          <w:lang w:val="lv-LV"/>
        </w:rPr>
        <w:t>Tertuliāns</w:t>
      </w:r>
      <w:proofErr w:type="spellEnd"/>
      <w:r w:rsidRPr="008125E9">
        <w:rPr>
          <w:rFonts w:ascii="Times New Roman" w:hAnsi="Times New Roman"/>
          <w:color w:val="000000"/>
          <w:szCs w:val="24"/>
          <w:lang w:val="lv-LV"/>
        </w:rPr>
        <w:t xml:space="preserve"> no Kartāgas (kurš rakstīja ap 200. gadu pēc Kristus) teica: “Kristīšana pati par sevi ir ķermeniska darbība, jo mēs esam iegremdēti ūdenī, tomēr tai ir garīga iedarbība, jo mēs esam atbrīvoti no grēkiem” (</w:t>
      </w:r>
      <w:r w:rsidRPr="008125E9">
        <w:rPr>
          <w:rFonts w:ascii="Times New Roman" w:hAnsi="Times New Roman"/>
          <w:i/>
          <w:color w:val="000000"/>
          <w:szCs w:val="24"/>
          <w:lang w:val="lv-LV"/>
        </w:rPr>
        <w:t>Par kristīšanu</w:t>
      </w:r>
      <w:r w:rsidRPr="008125E9">
        <w:rPr>
          <w:rFonts w:ascii="Times New Roman" w:hAnsi="Times New Roman"/>
          <w:color w:val="000000"/>
          <w:szCs w:val="24"/>
          <w:lang w:val="lv-LV"/>
        </w:rPr>
        <w:t xml:space="preserve"> 7).</w:t>
      </w: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Ambrozijs no Milānas (ap 340. gadu pēc Kristus) teica: “Jums tika jautāts, “Vai jūs ticat visvarenajam Dievam?” Jūs teicāt, “Es ticu”; un tā jūs tikāt iegremdēti. Tas ir, jūs tikāt apbedīti.” “Tādēļ arī kristīšanā, tā kā tā ir līdzīga nāvei, nešaubīgi, kad jūs ienirstat un uzpeldat, ir izdarīta augšāmcelšanās līdzība” (</w:t>
      </w:r>
      <w:r w:rsidRPr="008125E9">
        <w:rPr>
          <w:rFonts w:ascii="Times New Roman" w:hAnsi="Times New Roman"/>
          <w:i/>
          <w:color w:val="000000"/>
          <w:szCs w:val="24"/>
          <w:lang w:val="lv-LV"/>
        </w:rPr>
        <w:t>Par sakramentiem</w:t>
      </w:r>
      <w:r w:rsidRPr="008125E9">
        <w:rPr>
          <w:rFonts w:ascii="Times New Roman" w:hAnsi="Times New Roman"/>
          <w:color w:val="000000"/>
          <w:szCs w:val="24"/>
          <w:lang w:val="lv-LV"/>
        </w:rPr>
        <w:t xml:space="preserve"> III.i.1.2.).</w:t>
      </w: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 xml:space="preserve">Jānis </w:t>
      </w:r>
      <w:proofErr w:type="spellStart"/>
      <w:r w:rsidRPr="008125E9">
        <w:rPr>
          <w:rFonts w:ascii="Times New Roman" w:hAnsi="Times New Roman"/>
          <w:color w:val="000000"/>
          <w:szCs w:val="24"/>
          <w:lang w:val="lv-LV"/>
        </w:rPr>
        <w:t>Hrizostoms</w:t>
      </w:r>
      <w:proofErr w:type="spellEnd"/>
      <w:r w:rsidRPr="008125E9">
        <w:rPr>
          <w:rFonts w:ascii="Times New Roman" w:hAnsi="Times New Roman"/>
          <w:color w:val="000000"/>
          <w:szCs w:val="24"/>
          <w:lang w:val="lv-LV"/>
        </w:rPr>
        <w:t xml:space="preserve"> (ap 347. gadu pēc Kristus) aprakstīja kristīšanu kā apbedīšanu: “Gluži kā kādā kapā, kad mēs iegremdējam mūsu galvas ūdenī, vecais cilvēks ir apbedīts un, tam pazūdot zem ūdens, viņš ir absolūti un pilnīgi apslēpts. Kad mēs paceļam savas galvas augšā, atkal nāk uz augšu jaunais cilvēks” (</w:t>
      </w:r>
      <w:r w:rsidRPr="008125E9">
        <w:rPr>
          <w:rFonts w:ascii="Times New Roman" w:hAnsi="Times New Roman"/>
          <w:i/>
          <w:color w:val="000000"/>
          <w:szCs w:val="24"/>
          <w:lang w:val="lv-LV"/>
        </w:rPr>
        <w:t>Homīlijas par Jāņa evaņģēlija</w:t>
      </w:r>
      <w:r w:rsidRPr="008125E9">
        <w:rPr>
          <w:rFonts w:ascii="Times New Roman" w:hAnsi="Times New Roman"/>
          <w:color w:val="000000"/>
          <w:szCs w:val="24"/>
          <w:lang w:val="lv-LV"/>
        </w:rPr>
        <w:t xml:space="preserve"> XXV:2, par Jāņa evaņģēlija 3:5).</w:t>
      </w:r>
    </w:p>
    <w:p w:rsidR="008125E9" w:rsidRPr="008125E9" w:rsidRDefault="008125E9" w:rsidP="008125E9">
      <w:pPr>
        <w:ind w:firstLine="720"/>
        <w:jc w:val="both"/>
        <w:rPr>
          <w:rFonts w:ascii="Times New Roman" w:hAnsi="Times New Roman"/>
          <w:color w:val="000000"/>
          <w:szCs w:val="24"/>
          <w:lang w:val="lv-LV"/>
        </w:rPr>
      </w:pPr>
      <w:proofErr w:type="spellStart"/>
      <w:r w:rsidRPr="008125E9">
        <w:rPr>
          <w:rFonts w:ascii="Times New Roman" w:hAnsi="Times New Roman"/>
          <w:color w:val="000000"/>
          <w:szCs w:val="24"/>
          <w:lang w:val="lv-LV"/>
        </w:rPr>
        <w:t>Bazils</w:t>
      </w:r>
      <w:proofErr w:type="spellEnd"/>
      <w:r w:rsidRPr="008125E9">
        <w:rPr>
          <w:rFonts w:ascii="Times New Roman" w:hAnsi="Times New Roman"/>
          <w:color w:val="000000"/>
          <w:szCs w:val="24"/>
          <w:lang w:val="lv-LV"/>
        </w:rPr>
        <w:t xml:space="preserve"> Lielais (ap 370. gadu pēc Kristus) teica: “Kā tad mēs kļūstam līdzīgi viņa nāvē? Mēs tikām apbedīti līdz ar viņu caur kristību... Mēs atdarinām Kristus apbedīšanu caur kristību. Jo kristīto ķermeņi ir tādi, it kā tie tiktu apbedīti ūdenī” (</w:t>
      </w:r>
      <w:r w:rsidRPr="008125E9">
        <w:rPr>
          <w:rFonts w:ascii="Times New Roman" w:hAnsi="Times New Roman"/>
          <w:i/>
          <w:color w:val="000000"/>
          <w:szCs w:val="24"/>
          <w:lang w:val="lv-LV"/>
        </w:rPr>
        <w:t>Par Svēto Garu</w:t>
      </w:r>
      <w:r w:rsidRPr="008125E9">
        <w:rPr>
          <w:rFonts w:ascii="Times New Roman" w:hAnsi="Times New Roman"/>
          <w:color w:val="000000"/>
          <w:szCs w:val="24"/>
          <w:lang w:val="lv-LV"/>
        </w:rPr>
        <w:t xml:space="preserve"> XV:35).</w:t>
      </w: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lastRenderedPageBreak/>
        <w:t>Šie citāti ir simboliski. Tas ir, tie ir līdzīgi apgalvojumiem, ko bija izteikuši visi agrīnās baznīcas vadītāji, kuru rokraksti ir nonākuši līdz mums. Agrīnā baznīca cilvēkus kristīja tikai iegremdējot.</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APSLACĪŠANAS UN APLIEŠANAS VĒSTURE</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Kā tad sākās apslacīšanas prakse? Kad baznīcas sāka slacīt vai liet ūdeni uz cilvēkiem, nevis iegremdēt? Sekojošais ir īss attīstības apraksts.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PIRMĀ ATSAUCE UZ APLIEŠANU</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 xml:space="preserve">Pirmā atsauce uz apliešanu, kā iegremdēšanas aizstājēju, ir atrodama otrā gadsimta dokumentā, kura nosaukums ir </w:t>
      </w:r>
      <w:r w:rsidRPr="008125E9">
        <w:rPr>
          <w:rFonts w:ascii="Times New Roman" w:hAnsi="Times New Roman"/>
          <w:i/>
          <w:color w:val="000000"/>
          <w:szCs w:val="24"/>
          <w:lang w:val="lv-LV"/>
        </w:rPr>
        <w:t>Didahē</w:t>
      </w:r>
      <w:r w:rsidRPr="008125E9">
        <w:rPr>
          <w:rFonts w:ascii="Times New Roman" w:hAnsi="Times New Roman"/>
          <w:color w:val="000000"/>
          <w:szCs w:val="24"/>
          <w:lang w:val="lv-LV"/>
        </w:rPr>
        <w:t xml:space="preserve">. </w:t>
      </w:r>
      <w:r w:rsidRPr="008125E9">
        <w:rPr>
          <w:rFonts w:ascii="Times New Roman" w:hAnsi="Times New Roman"/>
          <w:i/>
          <w:color w:val="000000"/>
          <w:szCs w:val="24"/>
          <w:lang w:val="lv-LV"/>
        </w:rPr>
        <w:t>Didahē</w:t>
      </w:r>
      <w:r w:rsidRPr="008125E9">
        <w:rPr>
          <w:rFonts w:ascii="Times New Roman" w:hAnsi="Times New Roman"/>
          <w:color w:val="000000"/>
          <w:szCs w:val="24"/>
          <w:lang w:val="lv-LV"/>
        </w:rPr>
        <w:t xml:space="preserve"> atbalstīja kristību aukstā, tekošā ūdenī: “Tomēr ja jums nav dzīvs [tekošs] ūdens, kristījiet citādā ūdenī; un, ja jūs nevarat aukstā, tad siltā. Tomēr ja jums nav neviena no tiem, uzlejat ūdeni uz galvas trīs reizes: Tēva, Dēla un Svētā Gara vārdā” (</w:t>
      </w:r>
      <w:r w:rsidRPr="008125E9">
        <w:rPr>
          <w:rFonts w:ascii="Times New Roman" w:hAnsi="Times New Roman"/>
          <w:i/>
          <w:color w:val="000000"/>
          <w:szCs w:val="24"/>
          <w:lang w:val="lv-LV"/>
        </w:rPr>
        <w:t>Didahē</w:t>
      </w:r>
      <w:r w:rsidRPr="008125E9">
        <w:rPr>
          <w:rFonts w:ascii="Times New Roman" w:hAnsi="Times New Roman"/>
          <w:color w:val="000000"/>
          <w:szCs w:val="24"/>
          <w:lang w:val="lv-LV"/>
        </w:rPr>
        <w:t xml:space="preserve"> 7).</w:t>
      </w:r>
    </w:p>
    <w:p w:rsidR="008125E9" w:rsidRPr="008125E9" w:rsidRDefault="008125E9" w:rsidP="008125E9">
      <w:pPr>
        <w:ind w:firstLine="720"/>
        <w:jc w:val="both"/>
        <w:rPr>
          <w:rFonts w:ascii="Times New Roman" w:hAnsi="Times New Roman"/>
          <w:color w:val="000000"/>
          <w:szCs w:val="24"/>
          <w:lang w:val="lv-LV"/>
        </w:rPr>
      </w:pPr>
      <w:proofErr w:type="spellStart"/>
      <w:r w:rsidRPr="008125E9">
        <w:rPr>
          <w:rFonts w:ascii="Times New Roman" w:hAnsi="Times New Roman"/>
          <w:color w:val="000000"/>
          <w:szCs w:val="24"/>
          <w:lang w:val="lv-LV"/>
        </w:rPr>
        <w:t>Ž.P.Odē</w:t>
      </w:r>
      <w:proofErr w:type="spellEnd"/>
      <w:r w:rsidRPr="008125E9">
        <w:rPr>
          <w:rFonts w:ascii="Times New Roman" w:hAnsi="Times New Roman"/>
          <w:color w:val="000000"/>
          <w:szCs w:val="24"/>
          <w:lang w:val="lv-LV"/>
        </w:rPr>
        <w:t xml:space="preserve"> /</w:t>
      </w:r>
      <w:proofErr w:type="spellStart"/>
      <w:r w:rsidRPr="008125E9">
        <w:rPr>
          <w:rFonts w:ascii="Times New Roman" w:hAnsi="Times New Roman"/>
          <w:i/>
          <w:color w:val="000000"/>
          <w:szCs w:val="24"/>
          <w:lang w:val="lv-LV"/>
        </w:rPr>
        <w:t>J.P.Audet</w:t>
      </w:r>
      <w:proofErr w:type="spellEnd"/>
      <w:r w:rsidRPr="008125E9">
        <w:rPr>
          <w:rFonts w:ascii="Times New Roman" w:hAnsi="Times New Roman"/>
          <w:color w:val="000000"/>
          <w:szCs w:val="24"/>
          <w:lang w:val="lv-LV"/>
        </w:rPr>
        <w:t xml:space="preserve">/ (Romas katoļu zinātnieks) tiek uzskatīts par pasaules vadošo </w:t>
      </w:r>
      <w:r w:rsidRPr="008125E9">
        <w:rPr>
          <w:rFonts w:ascii="Times New Roman" w:hAnsi="Times New Roman"/>
          <w:i/>
          <w:color w:val="000000"/>
          <w:szCs w:val="24"/>
          <w:lang w:val="lv-LV"/>
        </w:rPr>
        <w:t>Didahē</w:t>
      </w:r>
      <w:r w:rsidRPr="008125E9">
        <w:rPr>
          <w:rFonts w:ascii="Times New Roman" w:hAnsi="Times New Roman"/>
          <w:color w:val="000000"/>
          <w:szCs w:val="24"/>
          <w:lang w:val="lv-LV"/>
        </w:rPr>
        <w:t xml:space="preserve"> pētnieku. </w:t>
      </w:r>
      <w:proofErr w:type="spellStart"/>
      <w:r w:rsidRPr="008125E9">
        <w:rPr>
          <w:rFonts w:ascii="Times New Roman" w:hAnsi="Times New Roman"/>
          <w:color w:val="000000"/>
          <w:szCs w:val="24"/>
          <w:lang w:val="lv-LV"/>
        </w:rPr>
        <w:t>Odē</w:t>
      </w:r>
      <w:proofErr w:type="spellEnd"/>
      <w:r w:rsidRPr="008125E9">
        <w:rPr>
          <w:rFonts w:ascii="Times New Roman" w:hAnsi="Times New Roman"/>
          <w:color w:val="000000"/>
          <w:szCs w:val="24"/>
          <w:lang w:val="lv-LV"/>
        </w:rPr>
        <w:t xml:space="preserve"> cenšas pierādīt, ka apgalvojuma par apliešanu nebija </w:t>
      </w:r>
      <w:r w:rsidRPr="008125E9">
        <w:rPr>
          <w:rFonts w:ascii="Times New Roman" w:hAnsi="Times New Roman"/>
          <w:i/>
          <w:color w:val="000000"/>
          <w:szCs w:val="24"/>
          <w:lang w:val="lv-LV"/>
        </w:rPr>
        <w:t>Didahē</w:t>
      </w:r>
      <w:r w:rsidRPr="008125E9">
        <w:rPr>
          <w:rFonts w:ascii="Times New Roman" w:hAnsi="Times New Roman"/>
          <w:color w:val="000000"/>
          <w:szCs w:val="24"/>
          <w:lang w:val="lv-LV"/>
        </w:rPr>
        <w:t xml:space="preserve"> sākotnējā tekstā. Viņš uzskata, ka to papildināja vēlākie šī darba pārrakstītāji, kuri koriģēja </w:t>
      </w:r>
      <w:r w:rsidRPr="008125E9">
        <w:rPr>
          <w:rFonts w:ascii="Times New Roman" w:hAnsi="Times New Roman"/>
          <w:i/>
          <w:color w:val="000000"/>
          <w:szCs w:val="24"/>
          <w:lang w:val="lv-LV"/>
        </w:rPr>
        <w:t>Didahē</w:t>
      </w:r>
      <w:r w:rsidRPr="008125E9">
        <w:rPr>
          <w:rFonts w:ascii="Times New Roman" w:hAnsi="Times New Roman"/>
          <w:color w:val="000000"/>
          <w:szCs w:val="24"/>
          <w:lang w:val="lv-LV"/>
        </w:rPr>
        <w:t xml:space="preserve">, lai atspoguļotu pastāvošo praksi </w:t>
      </w:r>
      <w:proofErr w:type="gramStart"/>
      <w:r w:rsidRPr="008125E9">
        <w:rPr>
          <w:rFonts w:ascii="Times New Roman" w:hAnsi="Times New Roman"/>
          <w:color w:val="000000"/>
          <w:szCs w:val="24"/>
          <w:lang w:val="lv-LV"/>
        </w:rPr>
        <w:t>(</w:t>
      </w:r>
      <w:proofErr w:type="gramEnd"/>
      <w:r w:rsidRPr="008125E9">
        <w:rPr>
          <w:rFonts w:ascii="Times New Roman" w:hAnsi="Times New Roman"/>
          <w:color w:val="000000"/>
          <w:szCs w:val="24"/>
          <w:lang w:val="lv-LV"/>
        </w:rPr>
        <w:t xml:space="preserve">J.P. </w:t>
      </w:r>
      <w:proofErr w:type="spellStart"/>
      <w:r w:rsidRPr="008125E9">
        <w:rPr>
          <w:rFonts w:ascii="Times New Roman" w:hAnsi="Times New Roman"/>
          <w:color w:val="000000"/>
          <w:szCs w:val="24"/>
          <w:lang w:val="lv-LV"/>
        </w:rPr>
        <w:t>Audet</w:t>
      </w:r>
      <w:proofErr w:type="spellEnd"/>
      <w:r w:rsidRPr="008125E9">
        <w:rPr>
          <w:rFonts w:ascii="Times New Roman" w:hAnsi="Times New Roman"/>
          <w:color w:val="000000"/>
          <w:szCs w:val="24"/>
          <w:lang w:val="lv-LV"/>
        </w:rPr>
        <w:t xml:space="preserve">, </w:t>
      </w:r>
      <w:r w:rsidRPr="008125E9">
        <w:rPr>
          <w:rFonts w:ascii="Times New Roman" w:hAnsi="Times New Roman"/>
          <w:i/>
          <w:color w:val="000000"/>
          <w:szCs w:val="24"/>
          <w:lang w:val="lv-LV"/>
        </w:rPr>
        <w:t xml:space="preserve">La </w:t>
      </w:r>
      <w:proofErr w:type="spellStart"/>
      <w:r w:rsidRPr="008125E9">
        <w:rPr>
          <w:rFonts w:ascii="Times New Roman" w:hAnsi="Times New Roman"/>
          <w:i/>
          <w:color w:val="000000"/>
          <w:szCs w:val="24"/>
          <w:lang w:val="lv-LV"/>
        </w:rPr>
        <w:t>Didache</w:t>
      </w:r>
      <w:proofErr w:type="spellEnd"/>
      <w:r w:rsidRPr="008125E9">
        <w:rPr>
          <w:rFonts w:ascii="Times New Roman" w:hAnsi="Times New Roman"/>
          <w:color w:val="000000"/>
          <w:szCs w:val="24"/>
          <w:lang w:val="lv-LV"/>
        </w:rPr>
        <w:t xml:space="preserve"> [Paris, 1958], 105.-110., 365.-67.lp.; ko citējis Everets </w:t>
      </w:r>
      <w:proofErr w:type="spellStart"/>
      <w:r w:rsidRPr="008125E9">
        <w:rPr>
          <w:rFonts w:ascii="Times New Roman" w:hAnsi="Times New Roman"/>
          <w:color w:val="000000"/>
          <w:szCs w:val="24"/>
          <w:lang w:val="lv-LV"/>
        </w:rPr>
        <w:t>Fergusons</w:t>
      </w:r>
      <w:proofErr w:type="spellEnd"/>
      <w:r w:rsidRPr="008125E9">
        <w:rPr>
          <w:rFonts w:ascii="Times New Roman" w:hAnsi="Times New Roman"/>
          <w:color w:val="000000"/>
          <w:szCs w:val="24"/>
          <w:lang w:val="lv-LV"/>
        </w:rPr>
        <w:t xml:space="preserve">, </w:t>
      </w:r>
      <w:proofErr w:type="spellStart"/>
      <w:r w:rsidRPr="008125E9">
        <w:rPr>
          <w:rFonts w:ascii="Times New Roman" w:hAnsi="Times New Roman"/>
          <w:i/>
          <w:color w:val="000000"/>
          <w:szCs w:val="24"/>
          <w:lang w:val="lv-LV"/>
        </w:rPr>
        <w:t>Early</w:t>
      </w:r>
      <w:proofErr w:type="spellEnd"/>
      <w:r w:rsidRPr="008125E9">
        <w:rPr>
          <w:rFonts w:ascii="Times New Roman" w:hAnsi="Times New Roman"/>
          <w:i/>
          <w:color w:val="000000"/>
          <w:szCs w:val="24"/>
          <w:lang w:val="lv-LV"/>
        </w:rPr>
        <w:t xml:space="preserve"> </w:t>
      </w:r>
      <w:proofErr w:type="spellStart"/>
      <w:r w:rsidRPr="008125E9">
        <w:rPr>
          <w:rFonts w:ascii="Times New Roman" w:hAnsi="Times New Roman"/>
          <w:i/>
          <w:color w:val="000000"/>
          <w:szCs w:val="24"/>
          <w:lang w:val="lv-LV"/>
        </w:rPr>
        <w:t>Christians</w:t>
      </w:r>
      <w:proofErr w:type="spellEnd"/>
      <w:r w:rsidRPr="008125E9">
        <w:rPr>
          <w:rFonts w:ascii="Times New Roman" w:hAnsi="Times New Roman"/>
          <w:i/>
          <w:color w:val="000000"/>
          <w:szCs w:val="24"/>
          <w:lang w:val="lv-LV"/>
        </w:rPr>
        <w:t xml:space="preserve"> </w:t>
      </w:r>
      <w:proofErr w:type="spellStart"/>
      <w:r w:rsidRPr="008125E9">
        <w:rPr>
          <w:rFonts w:ascii="Times New Roman" w:hAnsi="Times New Roman"/>
          <w:i/>
          <w:color w:val="000000"/>
          <w:szCs w:val="24"/>
          <w:lang w:val="lv-LV"/>
        </w:rPr>
        <w:t>Speak</w:t>
      </w:r>
      <w:proofErr w:type="spellEnd"/>
      <w:r w:rsidRPr="008125E9">
        <w:rPr>
          <w:rFonts w:ascii="Times New Roman" w:hAnsi="Times New Roman"/>
          <w:color w:val="000000"/>
          <w:szCs w:val="24"/>
          <w:lang w:val="lv-LV"/>
        </w:rPr>
        <w:t xml:space="preserve"> [</w:t>
      </w:r>
      <w:proofErr w:type="spellStart"/>
      <w:r w:rsidRPr="008125E9">
        <w:rPr>
          <w:rFonts w:ascii="Times New Roman" w:hAnsi="Times New Roman"/>
          <w:color w:val="000000"/>
          <w:szCs w:val="24"/>
          <w:lang w:val="lv-LV"/>
        </w:rPr>
        <w:t>Austin</w:t>
      </w:r>
      <w:proofErr w:type="spellEnd"/>
      <w:r w:rsidRPr="008125E9">
        <w:rPr>
          <w:rFonts w:ascii="Times New Roman" w:hAnsi="Times New Roman"/>
          <w:color w:val="000000"/>
          <w:szCs w:val="24"/>
          <w:lang w:val="lv-LV"/>
        </w:rPr>
        <w:t xml:space="preserve">, </w:t>
      </w:r>
      <w:proofErr w:type="spellStart"/>
      <w:r w:rsidRPr="008125E9">
        <w:rPr>
          <w:rFonts w:ascii="Times New Roman" w:hAnsi="Times New Roman"/>
          <w:color w:val="000000"/>
          <w:szCs w:val="24"/>
          <w:lang w:val="lv-LV"/>
        </w:rPr>
        <w:t>Texas</w:t>
      </w:r>
      <w:proofErr w:type="spellEnd"/>
      <w:r w:rsidRPr="008125E9">
        <w:rPr>
          <w:rFonts w:ascii="Times New Roman" w:hAnsi="Times New Roman"/>
          <w:color w:val="000000"/>
          <w:szCs w:val="24"/>
          <w:lang w:val="lv-LV"/>
        </w:rPr>
        <w:t xml:space="preserve">, 1971], 47.-48.lp.). Ja apgalvojums par apliešanu būtu bijis sākotnējā tekstā, </w:t>
      </w:r>
      <w:r w:rsidRPr="008125E9">
        <w:rPr>
          <w:rFonts w:ascii="Times New Roman" w:hAnsi="Times New Roman"/>
          <w:i/>
          <w:color w:val="000000"/>
          <w:szCs w:val="24"/>
          <w:lang w:val="lv-LV"/>
        </w:rPr>
        <w:t>Didahē</w:t>
      </w:r>
      <w:r w:rsidRPr="008125E9">
        <w:rPr>
          <w:rFonts w:ascii="Times New Roman" w:hAnsi="Times New Roman"/>
          <w:color w:val="000000"/>
          <w:szCs w:val="24"/>
          <w:lang w:val="lv-LV"/>
        </w:rPr>
        <w:t xml:space="preserve"> neatbilstu visiem citiem otrā gadsimta dokumentiem.</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PIRMAIS APSLACĪŠANAS PIEMĒRS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 xml:space="preserve">Pirmais vēsturniekiem zināmais apslacīšanas piemērs ir </w:t>
      </w:r>
      <w:proofErr w:type="spellStart"/>
      <w:r w:rsidRPr="008125E9">
        <w:rPr>
          <w:rFonts w:ascii="Times New Roman" w:hAnsi="Times New Roman"/>
          <w:color w:val="000000"/>
          <w:szCs w:val="24"/>
          <w:lang w:val="lv-LV"/>
        </w:rPr>
        <w:t>Novācija</w:t>
      </w:r>
      <w:proofErr w:type="spellEnd"/>
      <w:r w:rsidRPr="008125E9">
        <w:rPr>
          <w:rFonts w:ascii="Times New Roman" w:hAnsi="Times New Roman"/>
          <w:color w:val="000000"/>
          <w:szCs w:val="24"/>
          <w:lang w:val="lv-LV"/>
        </w:rPr>
        <w:t xml:space="preserve"> gadījums ap 251. gadu pēc Kristus. Kad </w:t>
      </w:r>
      <w:proofErr w:type="spellStart"/>
      <w:r w:rsidRPr="008125E9">
        <w:rPr>
          <w:rFonts w:ascii="Times New Roman" w:hAnsi="Times New Roman"/>
          <w:color w:val="000000"/>
          <w:szCs w:val="24"/>
          <w:lang w:val="lv-LV"/>
        </w:rPr>
        <w:t>Novācijs</w:t>
      </w:r>
      <w:proofErr w:type="spellEnd"/>
      <w:r w:rsidRPr="008125E9">
        <w:rPr>
          <w:rFonts w:ascii="Times New Roman" w:hAnsi="Times New Roman"/>
          <w:color w:val="000000"/>
          <w:szCs w:val="24"/>
          <w:lang w:val="lv-LV"/>
        </w:rPr>
        <w:t xml:space="preserve"> kļuva par Romas bīskapu, viņa sāncensis Kornēlijs uzrakstīja vēstuli </w:t>
      </w:r>
      <w:proofErr w:type="spellStart"/>
      <w:r w:rsidRPr="008125E9">
        <w:rPr>
          <w:rFonts w:ascii="Times New Roman" w:hAnsi="Times New Roman"/>
          <w:color w:val="000000"/>
          <w:szCs w:val="24"/>
          <w:lang w:val="lv-LV"/>
        </w:rPr>
        <w:t>Fābijam</w:t>
      </w:r>
      <w:proofErr w:type="spellEnd"/>
      <w:r w:rsidRPr="008125E9">
        <w:rPr>
          <w:rFonts w:ascii="Times New Roman" w:hAnsi="Times New Roman"/>
          <w:color w:val="000000"/>
          <w:szCs w:val="24"/>
          <w:lang w:val="lv-LV"/>
        </w:rPr>
        <w:t xml:space="preserve">, Antiohijas bīskapam. Šajā vēstulē Kornēlijs žēlojās, ka </w:t>
      </w:r>
      <w:proofErr w:type="spellStart"/>
      <w:r w:rsidRPr="008125E9">
        <w:rPr>
          <w:rFonts w:ascii="Times New Roman" w:hAnsi="Times New Roman"/>
          <w:color w:val="000000"/>
          <w:szCs w:val="24"/>
          <w:lang w:val="lv-LV"/>
        </w:rPr>
        <w:t>Novācijam</w:t>
      </w:r>
      <w:proofErr w:type="spellEnd"/>
      <w:r w:rsidRPr="008125E9">
        <w:rPr>
          <w:rFonts w:ascii="Times New Roman" w:hAnsi="Times New Roman"/>
          <w:color w:val="000000"/>
          <w:szCs w:val="24"/>
          <w:lang w:val="lv-LV"/>
        </w:rPr>
        <w:t xml:space="preserve"> nebija tiesību būt par parastu priesteri, jo mazāk par bīskapu tāpēc, ka viņš nav ticis pienācīgi iegremdēts.</w:t>
      </w:r>
    </w:p>
    <w:p w:rsidR="008125E9" w:rsidRPr="008125E9" w:rsidRDefault="008125E9" w:rsidP="008125E9">
      <w:pPr>
        <w:ind w:firstLine="720"/>
        <w:jc w:val="both"/>
        <w:rPr>
          <w:rFonts w:ascii="Times New Roman" w:hAnsi="Times New Roman"/>
          <w:color w:val="000000"/>
          <w:szCs w:val="24"/>
          <w:lang w:val="lv-LV"/>
        </w:rPr>
      </w:pPr>
      <w:proofErr w:type="spellStart"/>
      <w:r w:rsidRPr="008125E9">
        <w:rPr>
          <w:rFonts w:ascii="Times New Roman" w:hAnsi="Times New Roman"/>
          <w:color w:val="000000"/>
          <w:szCs w:val="24"/>
          <w:lang w:val="lv-LV"/>
        </w:rPr>
        <w:t>Mosheims</w:t>
      </w:r>
      <w:proofErr w:type="spellEnd"/>
      <w:r w:rsidRPr="008125E9">
        <w:rPr>
          <w:rFonts w:ascii="Times New Roman" w:hAnsi="Times New Roman"/>
          <w:color w:val="000000"/>
          <w:szCs w:val="24"/>
          <w:lang w:val="lv-LV"/>
        </w:rPr>
        <w:t xml:space="preserve"> savos </w:t>
      </w:r>
      <w:r w:rsidRPr="008125E9">
        <w:rPr>
          <w:rFonts w:ascii="Times New Roman" w:hAnsi="Times New Roman"/>
          <w:i/>
          <w:color w:val="000000"/>
          <w:szCs w:val="24"/>
          <w:lang w:val="lv-LV"/>
        </w:rPr>
        <w:t>Vēsturiskajos komentāros</w:t>
      </w:r>
      <w:r w:rsidRPr="008125E9">
        <w:rPr>
          <w:rFonts w:ascii="Times New Roman" w:hAnsi="Times New Roman"/>
          <w:color w:val="000000"/>
          <w:szCs w:val="24"/>
          <w:lang w:val="lv-LV"/>
        </w:rPr>
        <w:t xml:space="preserve"> saka, ka </w:t>
      </w:r>
      <w:proofErr w:type="spellStart"/>
      <w:r w:rsidRPr="008125E9">
        <w:rPr>
          <w:rFonts w:ascii="Times New Roman" w:hAnsi="Times New Roman"/>
          <w:color w:val="000000"/>
          <w:szCs w:val="24"/>
          <w:lang w:val="lv-LV"/>
        </w:rPr>
        <w:t>Novāciju</w:t>
      </w:r>
      <w:proofErr w:type="spellEnd"/>
      <w:r w:rsidRPr="008125E9">
        <w:rPr>
          <w:rFonts w:ascii="Times New Roman" w:hAnsi="Times New Roman"/>
          <w:color w:val="000000"/>
          <w:szCs w:val="24"/>
          <w:lang w:val="lv-LV"/>
        </w:rPr>
        <w:t xml:space="preserve"> “bija sagrābusi draudīga slimība, un viņš tika kristīts gultā, kad acīmredzot gatavojās mirt.” </w:t>
      </w:r>
      <w:proofErr w:type="spellStart"/>
      <w:r w:rsidRPr="008125E9">
        <w:rPr>
          <w:rFonts w:ascii="Times New Roman" w:hAnsi="Times New Roman"/>
          <w:color w:val="000000"/>
          <w:szCs w:val="24"/>
          <w:lang w:val="lv-LV"/>
        </w:rPr>
        <w:t>Mosheims</w:t>
      </w:r>
      <w:proofErr w:type="spellEnd"/>
      <w:r w:rsidRPr="008125E9">
        <w:rPr>
          <w:rFonts w:ascii="Times New Roman" w:hAnsi="Times New Roman"/>
          <w:color w:val="000000"/>
          <w:szCs w:val="24"/>
          <w:lang w:val="lv-LV"/>
        </w:rPr>
        <w:t xml:space="preserve"> papildināja: “Kopumā tas bija nepareizi un pretrunā ar baznīcas normām – uzņemt cilvēku priestera amatā, kurš bija kristīts gultā, tas ir, bija vienīgi apslacīts un nebija ticis </w:t>
      </w:r>
      <w:r w:rsidRPr="008125E9">
        <w:rPr>
          <w:rFonts w:ascii="Times New Roman" w:hAnsi="Times New Roman"/>
          <w:color w:val="000000"/>
          <w:szCs w:val="24"/>
          <w:lang w:val="lv-LV"/>
        </w:rPr>
        <w:t>pilnībā iegremdēts ūdenī pēc senās metodes” (Sēj. I, 62.lp.).</w:t>
      </w:r>
    </w:p>
    <w:p w:rsidR="008125E9" w:rsidRPr="008125E9" w:rsidRDefault="008125E9" w:rsidP="008125E9">
      <w:pPr>
        <w:ind w:firstLine="720"/>
        <w:jc w:val="both"/>
        <w:rPr>
          <w:rFonts w:ascii="Times New Roman" w:hAnsi="Times New Roman"/>
          <w:color w:val="000000"/>
          <w:szCs w:val="24"/>
          <w:lang w:val="lv-LV"/>
        </w:rPr>
      </w:pPr>
      <w:proofErr w:type="spellStart"/>
      <w:r w:rsidRPr="008125E9">
        <w:rPr>
          <w:rFonts w:ascii="Times New Roman" w:hAnsi="Times New Roman"/>
          <w:color w:val="000000"/>
          <w:szCs w:val="24"/>
          <w:lang w:val="lv-LV"/>
        </w:rPr>
        <w:t>Novācija</w:t>
      </w:r>
      <w:proofErr w:type="spellEnd"/>
      <w:r w:rsidRPr="008125E9">
        <w:rPr>
          <w:rFonts w:ascii="Times New Roman" w:hAnsi="Times New Roman"/>
          <w:color w:val="000000"/>
          <w:szCs w:val="24"/>
          <w:lang w:val="lv-LV"/>
        </w:rPr>
        <w:t>, piemēram, sekoja citi. Un “klīniskās kristības” prakse izraisīja plašu diskusiju baznīcā.</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PIRMAIS OFICIĀLAIS ATZINUMS</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 xml:space="preserve">Pirmo zināmo oficiālo atzinumu, kas atbalsta ūdens uzliešanu uz galvas, izteica pāvests Stefans II (III) 753. gadā pēc Kristus. Pāvestu Stefanu II (III) izdzina </w:t>
      </w:r>
      <w:proofErr w:type="gramStart"/>
      <w:r w:rsidRPr="008125E9">
        <w:rPr>
          <w:rFonts w:ascii="Times New Roman" w:hAnsi="Times New Roman"/>
          <w:color w:val="000000"/>
          <w:szCs w:val="24"/>
          <w:lang w:val="lv-LV"/>
        </w:rPr>
        <w:t xml:space="preserve">no Romas </w:t>
      </w:r>
      <w:proofErr w:type="spellStart"/>
      <w:r w:rsidRPr="008125E9">
        <w:rPr>
          <w:rFonts w:ascii="Times New Roman" w:hAnsi="Times New Roman"/>
          <w:color w:val="000000"/>
          <w:szCs w:val="24"/>
          <w:lang w:val="lv-LV"/>
        </w:rPr>
        <w:t>Adolfus</w:t>
      </w:r>
      <w:proofErr w:type="spellEnd"/>
      <w:r w:rsidRPr="008125E9">
        <w:rPr>
          <w:rFonts w:ascii="Times New Roman" w:hAnsi="Times New Roman"/>
          <w:color w:val="000000"/>
          <w:szCs w:val="24"/>
          <w:lang w:val="lv-LV"/>
        </w:rPr>
        <w:t xml:space="preserve"> (</w:t>
      </w:r>
      <w:proofErr w:type="spellStart"/>
      <w:r w:rsidRPr="008125E9">
        <w:rPr>
          <w:rFonts w:ascii="Times New Roman" w:hAnsi="Times New Roman"/>
          <w:color w:val="000000"/>
          <w:szCs w:val="24"/>
          <w:lang w:val="lv-LV"/>
        </w:rPr>
        <w:t>Aistulfs</w:t>
      </w:r>
      <w:proofErr w:type="spellEnd"/>
      <w:r w:rsidRPr="008125E9">
        <w:rPr>
          <w:rFonts w:ascii="Times New Roman" w:hAnsi="Times New Roman"/>
          <w:color w:val="000000"/>
          <w:szCs w:val="24"/>
          <w:lang w:val="lv-LV"/>
        </w:rPr>
        <w:t>), lombardiešu karalis</w:t>
      </w:r>
      <w:proofErr w:type="gramEnd"/>
      <w:r w:rsidRPr="008125E9">
        <w:rPr>
          <w:rFonts w:ascii="Times New Roman" w:hAnsi="Times New Roman"/>
          <w:color w:val="000000"/>
          <w:szCs w:val="24"/>
          <w:lang w:val="lv-LV"/>
        </w:rPr>
        <w:t xml:space="preserve">, 753. gadā pēc Kristus. Viņš bēga uz Franciju, lai meklētu </w:t>
      </w:r>
      <w:proofErr w:type="spellStart"/>
      <w:r w:rsidRPr="008125E9">
        <w:rPr>
          <w:rFonts w:ascii="Times New Roman" w:hAnsi="Times New Roman"/>
          <w:color w:val="000000"/>
          <w:szCs w:val="24"/>
          <w:lang w:val="lv-LV"/>
        </w:rPr>
        <w:t>Pipina</w:t>
      </w:r>
      <w:proofErr w:type="spellEnd"/>
      <w:r w:rsidRPr="008125E9">
        <w:rPr>
          <w:rFonts w:ascii="Times New Roman" w:hAnsi="Times New Roman"/>
          <w:color w:val="000000"/>
          <w:szCs w:val="24"/>
          <w:lang w:val="lv-LV"/>
        </w:rPr>
        <w:t xml:space="preserve"> III aizsardzību, kurš nesen bija uzurpējis troni. Kamēr pāvests bija Francijā, pie viņa atnāca franču mūku grupa no </w:t>
      </w:r>
      <w:proofErr w:type="spellStart"/>
      <w:r w:rsidRPr="008125E9">
        <w:rPr>
          <w:rFonts w:ascii="Times New Roman" w:hAnsi="Times New Roman"/>
          <w:color w:val="000000"/>
          <w:szCs w:val="24"/>
          <w:lang w:val="lv-LV"/>
        </w:rPr>
        <w:t>Kresī</w:t>
      </w:r>
      <w:proofErr w:type="spellEnd"/>
      <w:r w:rsidRPr="008125E9">
        <w:rPr>
          <w:rFonts w:ascii="Times New Roman" w:hAnsi="Times New Roman"/>
          <w:color w:val="000000"/>
          <w:szCs w:val="24"/>
          <w:lang w:val="lv-LV"/>
        </w:rPr>
        <w:t xml:space="preserve">, Bretaņā. Viņi jautāja, vai, nepieciešamības gadījumā slimības dēļ, ir atļauts kristīt, uzlejot ūdeni uz galvas. Kā stāsta, Stefans atbildējis: “Ja šāda kristība tika veikta </w:t>
      </w:r>
      <w:proofErr w:type="gramStart"/>
      <w:r w:rsidRPr="008125E9">
        <w:rPr>
          <w:rFonts w:ascii="Times New Roman" w:hAnsi="Times New Roman"/>
          <w:color w:val="000000"/>
          <w:szCs w:val="24"/>
          <w:lang w:val="lv-LV"/>
        </w:rPr>
        <w:t>tādā nepieciešamības</w:t>
      </w:r>
      <w:proofErr w:type="gramEnd"/>
      <w:r w:rsidRPr="008125E9">
        <w:rPr>
          <w:rFonts w:ascii="Times New Roman" w:hAnsi="Times New Roman"/>
          <w:color w:val="000000"/>
          <w:szCs w:val="24"/>
          <w:lang w:val="lv-LV"/>
        </w:rPr>
        <w:t xml:space="preserve"> gadījumā Svētās Trīsvienības vārdā, tad tā būtu jāuzskata par spēkā esošu” (Robinsona </w:t>
      </w:r>
      <w:proofErr w:type="spellStart"/>
      <w:r w:rsidRPr="008125E9">
        <w:rPr>
          <w:rFonts w:ascii="Times New Roman" w:hAnsi="Times New Roman"/>
          <w:i/>
          <w:color w:val="000000"/>
          <w:szCs w:val="24"/>
          <w:lang w:val="lv-LV"/>
        </w:rPr>
        <w:t>History</w:t>
      </w:r>
      <w:proofErr w:type="spellEnd"/>
      <w:r w:rsidRPr="008125E9">
        <w:rPr>
          <w:rFonts w:ascii="Times New Roman" w:hAnsi="Times New Roman"/>
          <w:i/>
          <w:color w:val="000000"/>
          <w:szCs w:val="24"/>
          <w:lang w:val="lv-LV"/>
        </w:rPr>
        <w:t xml:space="preserve"> of </w:t>
      </w:r>
      <w:proofErr w:type="spellStart"/>
      <w:r w:rsidRPr="008125E9">
        <w:rPr>
          <w:rFonts w:ascii="Times New Roman" w:hAnsi="Times New Roman"/>
          <w:i/>
          <w:color w:val="000000"/>
          <w:szCs w:val="24"/>
          <w:lang w:val="lv-LV"/>
        </w:rPr>
        <w:t>Baptism</w:t>
      </w:r>
      <w:proofErr w:type="spellEnd"/>
      <w:r w:rsidRPr="008125E9">
        <w:rPr>
          <w:rFonts w:ascii="Times New Roman" w:hAnsi="Times New Roman"/>
          <w:color w:val="000000"/>
          <w:szCs w:val="24"/>
          <w:lang w:val="lv-LV"/>
        </w:rPr>
        <w:t>, 429.lp.).</w:t>
      </w: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Šis pāvesta Stefana II (III) paziņojums oficiāli pavēra durvis klīniskajai kristīšanai ar aplaistīšanu (lejot ūdeni uz galvas). Tomēr kristīšana ar iegremdēšanu joprojām bija norma baznīcās visā Eiropā vēl labu laiku. Faktiski, pēc tam tika pieņemti daudzi likumi Anglijā, Francijā, Vācijā un citās Eiropas valstīs, kas pieprasīja kristīšanu tikai ar iegremdēšanu.</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IZŠĶIROŠAIS DEKRĒTS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 xml:space="preserve">1311. gadā </w:t>
      </w:r>
      <w:proofErr w:type="spellStart"/>
      <w:r w:rsidRPr="008125E9">
        <w:rPr>
          <w:rFonts w:ascii="Times New Roman" w:hAnsi="Times New Roman"/>
          <w:color w:val="000000"/>
          <w:szCs w:val="24"/>
          <w:lang w:val="lv-LV"/>
        </w:rPr>
        <w:t>Ravennas</w:t>
      </w:r>
      <w:proofErr w:type="spellEnd"/>
      <w:r w:rsidRPr="008125E9">
        <w:rPr>
          <w:rFonts w:ascii="Times New Roman" w:hAnsi="Times New Roman"/>
          <w:color w:val="000000"/>
          <w:szCs w:val="24"/>
          <w:lang w:val="lv-LV"/>
        </w:rPr>
        <w:t xml:space="preserve"> koncils (kurā piedalījās 214 bīskapi) deklarēja, ka apslacīšana un apliešana ir “indiferentas”. Tas ir, tās vienādi labas (</w:t>
      </w:r>
      <w:proofErr w:type="spellStart"/>
      <w:r w:rsidRPr="008125E9">
        <w:rPr>
          <w:rFonts w:ascii="Times New Roman" w:hAnsi="Times New Roman"/>
          <w:color w:val="000000"/>
          <w:szCs w:val="24"/>
          <w:lang w:val="lv-LV"/>
        </w:rPr>
        <w:t>Schaff-Herzog).</w:t>
      </w:r>
      <w:proofErr w:type="spellEnd"/>
      <w:r w:rsidRPr="008125E9">
        <w:rPr>
          <w:rFonts w:ascii="Times New Roman" w:hAnsi="Times New Roman"/>
          <w:color w:val="000000"/>
          <w:szCs w:val="24"/>
          <w:lang w:val="lv-LV"/>
        </w:rPr>
        <w:t xml:space="preserve"> Kopš tā laika apslacīšana kļuva arvien populārāka. Līdz septiņpadsmitā gadsimta beigām apslacīšana rietumos bija gandrīz vispārēja. Tomēr austrumos pareizticīgo baznīca turpināja ievērot seno</w:t>
      </w:r>
      <w:proofErr w:type="gramStart"/>
      <w:r w:rsidRPr="008125E9">
        <w:rPr>
          <w:rFonts w:ascii="Times New Roman" w:hAnsi="Times New Roman"/>
          <w:color w:val="000000"/>
          <w:szCs w:val="24"/>
          <w:lang w:val="lv-LV"/>
        </w:rPr>
        <w:t xml:space="preserve"> kristību iegremdējot</w:t>
      </w:r>
      <w:proofErr w:type="gramEnd"/>
      <w:r w:rsidRPr="008125E9">
        <w:rPr>
          <w:rFonts w:ascii="Times New Roman" w:hAnsi="Times New Roman"/>
          <w:color w:val="000000"/>
          <w:szCs w:val="24"/>
          <w:lang w:val="lv-LV"/>
        </w:rPr>
        <w:t>.</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KOPSAVILKUMS</w:t>
      </w:r>
    </w:p>
    <w:p w:rsidR="008125E9" w:rsidRPr="008125E9" w:rsidRDefault="008125E9" w:rsidP="008125E9">
      <w:pPr>
        <w:ind w:firstLine="720"/>
        <w:jc w:val="both"/>
        <w:rPr>
          <w:rFonts w:ascii="Times New Roman" w:hAnsi="Times New Roman"/>
          <w:color w:val="000000"/>
          <w:szCs w:val="24"/>
          <w:lang w:val="lv-LV"/>
        </w:rPr>
      </w:pPr>
    </w:p>
    <w:p w:rsidR="008125E9" w:rsidRPr="008125E9" w:rsidRDefault="008125E9" w:rsidP="008125E9">
      <w:pPr>
        <w:ind w:firstLine="720"/>
        <w:jc w:val="both"/>
        <w:rPr>
          <w:rFonts w:ascii="Times New Roman" w:hAnsi="Times New Roman"/>
          <w:color w:val="000000"/>
          <w:szCs w:val="24"/>
          <w:lang w:val="lv-LV"/>
        </w:rPr>
      </w:pPr>
      <w:r w:rsidRPr="008125E9">
        <w:rPr>
          <w:rFonts w:ascii="Times New Roman" w:hAnsi="Times New Roman"/>
          <w:color w:val="000000"/>
          <w:szCs w:val="24"/>
          <w:lang w:val="lv-LV"/>
        </w:rPr>
        <w:t>Šis īsais baznīcas vēstures apskats ļauj mums izdarīt sekojošus secinājumus:</w:t>
      </w:r>
    </w:p>
    <w:p w:rsidR="008125E9" w:rsidRPr="008125E9" w:rsidRDefault="008125E9" w:rsidP="008125E9">
      <w:pPr>
        <w:numPr>
          <w:ilvl w:val="0"/>
          <w:numId w:val="1"/>
        </w:numPr>
        <w:jc w:val="both"/>
        <w:rPr>
          <w:rFonts w:ascii="Times New Roman" w:hAnsi="Times New Roman"/>
          <w:color w:val="000000"/>
          <w:szCs w:val="24"/>
          <w:lang w:val="lv-LV"/>
        </w:rPr>
      </w:pPr>
      <w:r w:rsidRPr="008125E9">
        <w:rPr>
          <w:rFonts w:ascii="Times New Roman" w:hAnsi="Times New Roman"/>
          <w:color w:val="000000"/>
          <w:szCs w:val="24"/>
          <w:lang w:val="lv-LV"/>
        </w:rPr>
        <w:t>Notikusi lēna novirzīšanās no Kristus un apustuļu mācības un agrīnās baznīcas prakses.</w:t>
      </w:r>
    </w:p>
    <w:p w:rsidR="008125E9" w:rsidRPr="008125E9" w:rsidRDefault="008125E9" w:rsidP="008125E9">
      <w:pPr>
        <w:numPr>
          <w:ilvl w:val="0"/>
          <w:numId w:val="1"/>
        </w:numPr>
        <w:jc w:val="both"/>
        <w:rPr>
          <w:rFonts w:ascii="Times New Roman" w:hAnsi="Times New Roman"/>
          <w:color w:val="000000"/>
          <w:szCs w:val="24"/>
          <w:lang w:val="lv-LV"/>
        </w:rPr>
      </w:pPr>
      <w:r w:rsidRPr="008125E9">
        <w:rPr>
          <w:rFonts w:ascii="Times New Roman" w:hAnsi="Times New Roman"/>
          <w:color w:val="000000"/>
          <w:szCs w:val="24"/>
          <w:lang w:val="lv-LV"/>
        </w:rPr>
        <w:t>Vairākus simtus gadu kristīšana bija iegremdēšana ūdenī.</w:t>
      </w:r>
    </w:p>
    <w:p w:rsidR="008125E9" w:rsidRPr="008125E9" w:rsidRDefault="008125E9" w:rsidP="008125E9">
      <w:pPr>
        <w:numPr>
          <w:ilvl w:val="0"/>
          <w:numId w:val="1"/>
        </w:numPr>
        <w:jc w:val="both"/>
        <w:rPr>
          <w:rFonts w:ascii="Times New Roman" w:hAnsi="Times New Roman"/>
          <w:color w:val="000000"/>
          <w:szCs w:val="24"/>
          <w:lang w:val="lv-LV"/>
        </w:rPr>
      </w:pPr>
      <w:r w:rsidRPr="008125E9">
        <w:rPr>
          <w:rFonts w:ascii="Times New Roman" w:hAnsi="Times New Roman"/>
          <w:color w:val="000000"/>
          <w:szCs w:val="24"/>
          <w:lang w:val="lv-LV"/>
        </w:rPr>
        <w:t>Tad cilvēks tika apslacīts slimības gultā, par ko tika kritizēts.</w:t>
      </w:r>
    </w:p>
    <w:p w:rsidR="008125E9" w:rsidRPr="008125E9" w:rsidRDefault="008125E9" w:rsidP="008125E9">
      <w:pPr>
        <w:numPr>
          <w:ilvl w:val="0"/>
          <w:numId w:val="1"/>
        </w:numPr>
        <w:jc w:val="both"/>
        <w:rPr>
          <w:rFonts w:ascii="Times New Roman" w:hAnsi="Times New Roman"/>
          <w:color w:val="000000"/>
          <w:szCs w:val="24"/>
          <w:lang w:val="lv-LV"/>
        </w:rPr>
      </w:pPr>
      <w:r w:rsidRPr="008125E9">
        <w:rPr>
          <w:rFonts w:ascii="Times New Roman" w:hAnsi="Times New Roman"/>
          <w:color w:val="000000"/>
          <w:szCs w:val="24"/>
          <w:lang w:val="lv-LV"/>
        </w:rPr>
        <w:lastRenderedPageBreak/>
        <w:t>Vēlāk kāds baznīcas vadītājs paziņoja, ka ārkārtējos gadījumos ir atļauts kristīt, uzlejot ūdeni uz galvas.</w:t>
      </w:r>
    </w:p>
    <w:p w:rsidR="008125E9" w:rsidRPr="008125E9" w:rsidRDefault="008125E9" w:rsidP="008125E9">
      <w:pPr>
        <w:numPr>
          <w:ilvl w:val="0"/>
          <w:numId w:val="1"/>
        </w:numPr>
        <w:jc w:val="both"/>
        <w:rPr>
          <w:rFonts w:ascii="Times New Roman" w:hAnsi="Times New Roman"/>
          <w:color w:val="000000"/>
          <w:szCs w:val="24"/>
          <w:lang w:val="lv-LV"/>
        </w:rPr>
      </w:pPr>
      <w:r w:rsidRPr="008125E9">
        <w:rPr>
          <w:rFonts w:ascii="Times New Roman" w:hAnsi="Times New Roman"/>
          <w:color w:val="000000"/>
          <w:szCs w:val="24"/>
          <w:lang w:val="lv-LV"/>
        </w:rPr>
        <w:t>Beidzot, cilvēku koncils paziņoja, ka apslacīšana ir tikpat laba kā iegremdēšana.</w:t>
      </w:r>
    </w:p>
    <w:p w:rsidR="008125E9" w:rsidRPr="008125E9" w:rsidRDefault="008125E9" w:rsidP="008125E9">
      <w:pPr>
        <w:jc w:val="both"/>
        <w:rPr>
          <w:rFonts w:ascii="Times New Roman" w:hAnsi="Times New Roman"/>
          <w:color w:val="000000"/>
          <w:szCs w:val="24"/>
          <w:lang w:val="lv-LV"/>
        </w:rPr>
      </w:pPr>
      <w:r w:rsidRPr="008125E9">
        <w:rPr>
          <w:rFonts w:ascii="Times New Roman" w:hAnsi="Times New Roman"/>
          <w:color w:val="000000"/>
          <w:szCs w:val="24"/>
          <w:lang w:val="lv-LV"/>
        </w:rPr>
        <w:t>Šīs izmaiņas notika tūkstošs trīssimt gadu laikā. Tās notika tik lēni, ka šķiet, – neviens nepamanīja. Liekas, ka tas nevienu neinteresēja.</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jc w:val="center"/>
        <w:rPr>
          <w:rFonts w:ascii="Times New Roman" w:hAnsi="Times New Roman"/>
          <w:color w:val="000000"/>
          <w:szCs w:val="24"/>
          <w:lang w:val="lv-LV"/>
        </w:rPr>
      </w:pPr>
      <w:r w:rsidRPr="008125E9">
        <w:rPr>
          <w:rFonts w:ascii="Times New Roman" w:hAnsi="Times New Roman"/>
          <w:color w:val="000000"/>
          <w:szCs w:val="24"/>
          <w:lang w:val="lv-LV"/>
        </w:rPr>
        <w:t>BRĪDINĀJUMI</w:t>
      </w:r>
    </w:p>
    <w:p w:rsidR="008125E9" w:rsidRPr="008125E9" w:rsidRDefault="008125E9" w:rsidP="008125E9">
      <w:pPr>
        <w:jc w:val="both"/>
        <w:rPr>
          <w:rFonts w:ascii="Times New Roman" w:hAnsi="Times New Roman"/>
          <w:color w:val="000000"/>
          <w:szCs w:val="24"/>
          <w:lang w:val="lv-LV"/>
        </w:rPr>
      </w:pPr>
    </w:p>
    <w:p w:rsidR="008125E9" w:rsidRPr="008125E9" w:rsidRDefault="008125E9" w:rsidP="008125E9">
      <w:pPr>
        <w:jc w:val="both"/>
        <w:rPr>
          <w:rFonts w:ascii="Times New Roman" w:hAnsi="Times New Roman"/>
          <w:color w:val="000000"/>
          <w:szCs w:val="24"/>
          <w:lang w:val="lv-LV"/>
        </w:rPr>
      </w:pPr>
      <w:r w:rsidRPr="008125E9">
        <w:rPr>
          <w:rFonts w:ascii="Times New Roman" w:hAnsi="Times New Roman"/>
          <w:color w:val="000000"/>
          <w:szCs w:val="24"/>
          <w:lang w:val="lv-LV"/>
        </w:rPr>
        <w:tab/>
        <w:t xml:space="preserve">Dievs atkārtoti ir brīdinājis mūs neizmainīt Viņa baušļus </w:t>
      </w:r>
      <w:proofErr w:type="gramStart"/>
      <w:r w:rsidRPr="008125E9">
        <w:rPr>
          <w:rStyle w:val="normal1"/>
          <w:rFonts w:ascii="Times New Roman" w:hAnsi="Times New Roman" w:cs="Times New Roman"/>
          <w:sz w:val="24"/>
          <w:szCs w:val="24"/>
          <w:lang w:val="lv-LV"/>
        </w:rPr>
        <w:t>(</w:t>
      </w:r>
      <w:proofErr w:type="gramEnd"/>
      <w:r w:rsidRPr="008125E9">
        <w:rPr>
          <w:rStyle w:val="normal1"/>
          <w:rFonts w:ascii="Times New Roman" w:hAnsi="Times New Roman" w:cs="Times New Roman"/>
          <w:sz w:val="24"/>
          <w:szCs w:val="24"/>
          <w:lang w:val="lv-LV"/>
        </w:rPr>
        <w:t>5. Mozus grāmata 4:2; 5:32; Galatiešiem 1:8-9; Jāņa atklāsmes 22:18-19)</w:t>
      </w:r>
      <w:r w:rsidRPr="008125E9">
        <w:rPr>
          <w:rFonts w:ascii="Times New Roman" w:hAnsi="Times New Roman"/>
          <w:color w:val="000000"/>
          <w:szCs w:val="24"/>
          <w:lang w:val="lv-LV"/>
        </w:rPr>
        <w:t>. Ņemot vērā šos brīdinājumus, būtu saprātīgi atcerēties, ka (1) vārds “kristīšana” nozīmē – “iegremdēšana”. (2) Iegremdēšana bija vienīgā kristīšanas forma Jaunās Derības laikos. (3) Kristīšana iegremdējot tika praktizēta baznīcā simtiem gadu. (4) Apslacīšana un uzliešana pirmo reizi aizstāja iegremdēšanu ārkārtējos gadījumos. Pat tad tās tika nosodītas kā novirzīšanās no Kristus un apustuļu mācības. Lai Dievs jūs svētī, jums turpinot šīs mācības!</w:t>
      </w:r>
    </w:p>
    <w:p w:rsidR="00E67488" w:rsidRPr="008125E9" w:rsidRDefault="00E67488">
      <w:pPr>
        <w:rPr>
          <w:rFonts w:ascii="Times New Roman" w:hAnsi="Times New Roman"/>
          <w:szCs w:val="24"/>
        </w:rPr>
      </w:pPr>
    </w:p>
    <w:sectPr w:rsidR="00E67488" w:rsidRPr="008125E9" w:rsidSect="008125E9">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53853"/>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E9"/>
    <w:rsid w:val="001123D7"/>
    <w:rsid w:val="002C645A"/>
    <w:rsid w:val="002E2CA2"/>
    <w:rsid w:val="00347A3B"/>
    <w:rsid w:val="003C2C33"/>
    <w:rsid w:val="0077700C"/>
    <w:rsid w:val="008116BC"/>
    <w:rsid w:val="008125E9"/>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CB377-B858-434C-8F11-29485832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5E9"/>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125E9"/>
    <w:pPr>
      <w:ind w:left="720" w:hanging="720"/>
    </w:pPr>
    <w:rPr>
      <w:lang w:val="lv-LV"/>
    </w:rPr>
  </w:style>
  <w:style w:type="character" w:customStyle="1" w:styleId="BodyTextIndentChar">
    <w:name w:val="Body Text Indent Char"/>
    <w:basedOn w:val="DefaultParagraphFont"/>
    <w:link w:val="BodyTextIndent"/>
    <w:rsid w:val="008125E9"/>
    <w:rPr>
      <w:rFonts w:ascii="Letterica" w:eastAsia="Times New Roman" w:hAnsi="Letterica" w:cs="Times New Roman"/>
      <w:sz w:val="24"/>
      <w:szCs w:val="20"/>
      <w:lang w:eastAsia="lv-LV"/>
    </w:rPr>
  </w:style>
  <w:style w:type="paragraph" w:styleId="Title">
    <w:name w:val="Title"/>
    <w:basedOn w:val="Normal"/>
    <w:link w:val="TitleChar"/>
    <w:qFormat/>
    <w:rsid w:val="008125E9"/>
    <w:pPr>
      <w:jc w:val="center"/>
    </w:pPr>
    <w:rPr>
      <w:rFonts w:ascii="Teutonica" w:hAnsi="Teutonica"/>
      <w:b/>
      <w:lang w:val="lv-LV"/>
    </w:rPr>
  </w:style>
  <w:style w:type="character" w:customStyle="1" w:styleId="TitleChar">
    <w:name w:val="Title Char"/>
    <w:basedOn w:val="DefaultParagraphFont"/>
    <w:link w:val="Title"/>
    <w:rsid w:val="008125E9"/>
    <w:rPr>
      <w:rFonts w:ascii="Teutonica" w:eastAsia="Times New Roman" w:hAnsi="Teutonica" w:cs="Times New Roman"/>
      <w:b/>
      <w:sz w:val="24"/>
      <w:szCs w:val="20"/>
      <w:lang w:eastAsia="lv-LV"/>
    </w:rPr>
  </w:style>
  <w:style w:type="character" w:customStyle="1" w:styleId="normal1">
    <w:name w:val="normal1"/>
    <w:rsid w:val="008125E9"/>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5886</Words>
  <Characters>3356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1</cp:revision>
  <dcterms:created xsi:type="dcterms:W3CDTF">2017-11-21T21:03:00Z</dcterms:created>
  <dcterms:modified xsi:type="dcterms:W3CDTF">2017-11-21T21:06:00Z</dcterms:modified>
</cp:coreProperties>
</file>